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267" w:rsidRPr="002D4CFA" w:rsidRDefault="00F56267" w:rsidP="00886C61">
      <w:pPr>
        <w:rPr>
          <w:b/>
          <w:lang w:val="en-US"/>
        </w:rPr>
      </w:pPr>
      <w:r>
        <w:rPr>
          <w:b/>
        </w:rPr>
        <w:t xml:space="preserve">УДК </w:t>
      </w:r>
      <w:r w:rsidR="002D4CFA">
        <w:rPr>
          <w:b/>
          <w:lang w:val="en-US"/>
        </w:rPr>
        <w:t>3</w:t>
      </w:r>
      <w:r w:rsidR="00751A1A">
        <w:rPr>
          <w:b/>
          <w:lang w:val="en-US"/>
        </w:rPr>
        <w:t>39.923</w:t>
      </w:r>
    </w:p>
    <w:p w:rsidR="00886C61" w:rsidRPr="00F56267" w:rsidRDefault="00F905D2" w:rsidP="00886C61">
      <w:pPr>
        <w:rPr>
          <w:b/>
        </w:rPr>
      </w:pPr>
      <w:r>
        <w:rPr>
          <w:b/>
        </w:rPr>
        <w:t>ПРЕДПОСЫЛКИ</w:t>
      </w:r>
      <w:r w:rsidR="006C5ACC">
        <w:rPr>
          <w:b/>
        </w:rPr>
        <w:t xml:space="preserve"> ЧАСТИЧНОГО РАЗРЕШЕНИЯ ЭКОНОМИЧЕСКИХ ПРОТИВОРЕЧИЙ В МИРОВОЙ ЭКОНОМИКЕ ПРИ  ФОРМИРОВАНИИ МЕЖДУНАРОДНЫХ РЕГИОНАЛЬНЫХ ОРГАНИЗАЦИЙ (НА ПРИМЕРЕ БРИКС)</w:t>
      </w:r>
    </w:p>
    <w:p w:rsidR="00F56267" w:rsidRDefault="00F56267" w:rsidP="00257381">
      <w:pPr>
        <w:spacing w:before="0" w:after="0" w:line="360" w:lineRule="auto"/>
        <w:ind w:left="0" w:firstLine="709"/>
        <w:rPr>
          <w:sz w:val="24"/>
        </w:rPr>
      </w:pPr>
    </w:p>
    <w:p w:rsidR="00F56267" w:rsidRPr="002D4CFA" w:rsidRDefault="00F56267" w:rsidP="00257381">
      <w:pPr>
        <w:spacing w:before="0" w:after="0" w:line="360" w:lineRule="auto"/>
        <w:ind w:left="0" w:firstLine="709"/>
        <w:rPr>
          <w:b/>
          <w:sz w:val="24"/>
          <w:vertAlign w:val="superscript"/>
        </w:rPr>
      </w:pPr>
      <w:r w:rsidRPr="006C5ACC">
        <w:rPr>
          <w:b/>
          <w:sz w:val="24"/>
        </w:rPr>
        <w:t>В.А. Останин</w:t>
      </w:r>
      <w:proofErr w:type="gramStart"/>
      <w:r w:rsidR="002D4CFA">
        <w:rPr>
          <w:b/>
          <w:sz w:val="24"/>
          <w:vertAlign w:val="superscript"/>
        </w:rPr>
        <w:t>1</w:t>
      </w:r>
      <w:proofErr w:type="gramEnd"/>
    </w:p>
    <w:p w:rsidR="00F56267" w:rsidRDefault="002D4CFA" w:rsidP="00257381">
      <w:pPr>
        <w:spacing w:before="0" w:after="0" w:line="360" w:lineRule="auto"/>
        <w:ind w:left="0" w:firstLine="709"/>
        <w:rPr>
          <w:sz w:val="24"/>
        </w:rPr>
      </w:pPr>
      <w:r>
        <w:rPr>
          <w:b/>
          <w:sz w:val="24"/>
          <w:vertAlign w:val="superscript"/>
        </w:rPr>
        <w:t>1</w:t>
      </w:r>
      <w:r w:rsidR="00F56267">
        <w:rPr>
          <w:sz w:val="24"/>
        </w:rPr>
        <w:t>Российская таможенная академия, Владивостокский филиал, г. Владивосток, Россия</w:t>
      </w:r>
    </w:p>
    <w:p w:rsidR="003E7A27" w:rsidRDefault="00F56267" w:rsidP="00257381">
      <w:pPr>
        <w:spacing w:before="0" w:after="0" w:line="360" w:lineRule="auto"/>
        <w:ind w:left="0" w:firstLine="709"/>
        <w:rPr>
          <w:sz w:val="24"/>
        </w:rPr>
      </w:pPr>
      <w:r>
        <w:rPr>
          <w:sz w:val="24"/>
        </w:rPr>
        <w:t xml:space="preserve">А н </w:t>
      </w:r>
      <w:proofErr w:type="spellStart"/>
      <w:proofErr w:type="gramStart"/>
      <w:r>
        <w:rPr>
          <w:sz w:val="24"/>
        </w:rPr>
        <w:t>н</w:t>
      </w:r>
      <w:proofErr w:type="spellEnd"/>
      <w:proofErr w:type="gramEnd"/>
      <w:r>
        <w:rPr>
          <w:sz w:val="24"/>
        </w:rPr>
        <w:t xml:space="preserve"> о т а ц и я. Рассмотрены проблемы устойчивости создаваемых </w:t>
      </w:r>
      <w:r w:rsidR="003E7A27">
        <w:rPr>
          <w:sz w:val="24"/>
        </w:rPr>
        <w:t xml:space="preserve">в мировой экономическом сообществе международных интеграционных организаций. Проанализированы факторы, мотивы, предпосылки к экстенсивному расширению числа участников на примере БРИКС. </w:t>
      </w:r>
      <w:r>
        <w:rPr>
          <w:sz w:val="24"/>
        </w:rPr>
        <w:t xml:space="preserve"> </w:t>
      </w:r>
      <w:r w:rsidR="003E7A27">
        <w:rPr>
          <w:sz w:val="24"/>
        </w:rPr>
        <w:t>Раскрыты внутрисистемные противоречия как созданных и функционирующих международных интеграционных организаций и объединений, их организационный потенциал, жизненность вновь создаваемых организаций, скрытые мотивы</w:t>
      </w:r>
      <w:r w:rsidR="00F905D2">
        <w:rPr>
          <w:sz w:val="24"/>
        </w:rPr>
        <w:t>, с</w:t>
      </w:r>
      <w:r w:rsidR="003E7A27">
        <w:rPr>
          <w:sz w:val="24"/>
        </w:rPr>
        <w:t xml:space="preserve">пособствующие формированию предпосылок оппортунистического поведения отдельных членов-участниц.  </w:t>
      </w:r>
      <w:r w:rsidR="00F905D2">
        <w:rPr>
          <w:sz w:val="24"/>
        </w:rPr>
        <w:t xml:space="preserve">БРИКС, принимая стратегическое решение о  расширении своей структуры за счет новых членов, стремится </w:t>
      </w:r>
      <w:r w:rsidR="00F905D2">
        <w:rPr>
          <w:sz w:val="24"/>
        </w:rPr>
        <w:t xml:space="preserve">по возможности сохранить и приумножить потенциал самостоятельного </w:t>
      </w:r>
      <w:proofErr w:type="gramStart"/>
      <w:r w:rsidR="00F905D2">
        <w:rPr>
          <w:sz w:val="24"/>
        </w:rPr>
        <w:t>развития</w:t>
      </w:r>
      <w:proofErr w:type="gramEnd"/>
      <w:r w:rsidR="00F905D2">
        <w:rPr>
          <w:sz w:val="24"/>
        </w:rPr>
        <w:t xml:space="preserve"> как системы, так и отдельных её членов</w:t>
      </w:r>
      <w:r w:rsidR="00F905D2">
        <w:rPr>
          <w:sz w:val="24"/>
        </w:rPr>
        <w:t>.</w:t>
      </w:r>
      <w:r w:rsidR="00F905D2">
        <w:rPr>
          <w:sz w:val="24"/>
        </w:rPr>
        <w:t xml:space="preserve"> Последнее раскрывается в </w:t>
      </w:r>
      <w:r w:rsidR="00F905D2">
        <w:rPr>
          <w:sz w:val="24"/>
        </w:rPr>
        <w:t xml:space="preserve"> стремлении ослабить свою зависимость от крупных государств, прежде всего, от США и других западноевропейских государств.</w:t>
      </w:r>
    </w:p>
    <w:p w:rsidR="003E7A27" w:rsidRDefault="003E7A27" w:rsidP="00257381">
      <w:pPr>
        <w:spacing w:before="0" w:after="0" w:line="360" w:lineRule="auto"/>
        <w:ind w:left="0" w:firstLine="709"/>
        <w:rPr>
          <w:sz w:val="24"/>
        </w:rPr>
      </w:pPr>
    </w:p>
    <w:p w:rsidR="00886C61" w:rsidRDefault="00886C61" w:rsidP="00F905D2">
      <w:pPr>
        <w:spacing w:before="0" w:after="0" w:line="360" w:lineRule="auto"/>
        <w:ind w:left="0"/>
        <w:rPr>
          <w:sz w:val="24"/>
        </w:rPr>
      </w:pPr>
      <w:r>
        <w:rPr>
          <w:sz w:val="24"/>
        </w:rPr>
        <w:t>К</w:t>
      </w:r>
      <w:r w:rsidR="00F905D2">
        <w:rPr>
          <w:sz w:val="24"/>
        </w:rPr>
        <w:t xml:space="preserve"> </w:t>
      </w:r>
      <w:r>
        <w:rPr>
          <w:sz w:val="24"/>
        </w:rPr>
        <w:t>л</w:t>
      </w:r>
      <w:r w:rsidR="00F905D2">
        <w:rPr>
          <w:sz w:val="24"/>
        </w:rPr>
        <w:t xml:space="preserve"> </w:t>
      </w:r>
      <w:r>
        <w:rPr>
          <w:sz w:val="24"/>
        </w:rPr>
        <w:t>ю</w:t>
      </w:r>
      <w:r w:rsidR="00F905D2">
        <w:rPr>
          <w:sz w:val="24"/>
        </w:rPr>
        <w:t xml:space="preserve"> </w:t>
      </w:r>
      <w:r>
        <w:rPr>
          <w:sz w:val="24"/>
        </w:rPr>
        <w:t>ч</w:t>
      </w:r>
      <w:r w:rsidR="00F905D2">
        <w:rPr>
          <w:sz w:val="24"/>
        </w:rPr>
        <w:t xml:space="preserve"> </w:t>
      </w:r>
      <w:r>
        <w:rPr>
          <w:sz w:val="24"/>
        </w:rPr>
        <w:t>е</w:t>
      </w:r>
      <w:r w:rsidR="00F905D2">
        <w:rPr>
          <w:sz w:val="24"/>
        </w:rPr>
        <w:t xml:space="preserve"> </w:t>
      </w:r>
      <w:r>
        <w:rPr>
          <w:sz w:val="24"/>
        </w:rPr>
        <w:t>в</w:t>
      </w:r>
      <w:r w:rsidR="00F905D2">
        <w:rPr>
          <w:sz w:val="24"/>
        </w:rPr>
        <w:t xml:space="preserve"> </w:t>
      </w:r>
      <w:r>
        <w:rPr>
          <w:sz w:val="24"/>
        </w:rPr>
        <w:t>ы</w:t>
      </w:r>
      <w:r w:rsidR="00F905D2">
        <w:rPr>
          <w:sz w:val="24"/>
        </w:rPr>
        <w:t xml:space="preserve"> </w:t>
      </w:r>
      <w:r>
        <w:rPr>
          <w:sz w:val="24"/>
        </w:rPr>
        <w:t>е с</w:t>
      </w:r>
      <w:r w:rsidR="00F905D2">
        <w:rPr>
          <w:sz w:val="24"/>
        </w:rPr>
        <w:t xml:space="preserve"> </w:t>
      </w:r>
      <w:r>
        <w:rPr>
          <w:sz w:val="24"/>
        </w:rPr>
        <w:t>л</w:t>
      </w:r>
      <w:r w:rsidR="00F905D2">
        <w:rPr>
          <w:sz w:val="24"/>
        </w:rPr>
        <w:t xml:space="preserve"> </w:t>
      </w:r>
      <w:proofErr w:type="gramStart"/>
      <w:r>
        <w:rPr>
          <w:sz w:val="24"/>
        </w:rPr>
        <w:t>о</w:t>
      </w:r>
      <w:proofErr w:type="gramEnd"/>
      <w:r w:rsidR="00F905D2">
        <w:rPr>
          <w:sz w:val="24"/>
        </w:rPr>
        <w:t xml:space="preserve"> </w:t>
      </w:r>
      <w:proofErr w:type="gramStart"/>
      <w:r>
        <w:rPr>
          <w:sz w:val="24"/>
        </w:rPr>
        <w:t>в</w:t>
      </w:r>
      <w:proofErr w:type="gramEnd"/>
      <w:r w:rsidR="00F905D2">
        <w:rPr>
          <w:sz w:val="24"/>
        </w:rPr>
        <w:t xml:space="preserve"> </w:t>
      </w:r>
      <w:r>
        <w:rPr>
          <w:sz w:val="24"/>
        </w:rPr>
        <w:t>а:</w:t>
      </w:r>
      <w:r w:rsidR="00802F3C">
        <w:rPr>
          <w:sz w:val="24"/>
        </w:rPr>
        <w:t xml:space="preserve"> </w:t>
      </w:r>
      <w:r w:rsidR="00802F3C" w:rsidRPr="00F905D2">
        <w:rPr>
          <w:i/>
          <w:sz w:val="24"/>
        </w:rPr>
        <w:t>БРИКС, организационный потенциал, противоречия, конфликтно-компромиссная парадигма, оппортунизм «</w:t>
      </w:r>
      <w:proofErr w:type="spellStart"/>
      <w:r w:rsidR="00802F3C" w:rsidRPr="00F905D2">
        <w:rPr>
          <w:i/>
          <w:sz w:val="24"/>
        </w:rPr>
        <w:t>отношенческий</w:t>
      </w:r>
      <w:proofErr w:type="spellEnd"/>
      <w:r w:rsidR="00802F3C" w:rsidRPr="00F905D2">
        <w:rPr>
          <w:i/>
          <w:sz w:val="24"/>
        </w:rPr>
        <w:t xml:space="preserve">», </w:t>
      </w:r>
      <w:proofErr w:type="spellStart"/>
      <w:r w:rsidR="00802F3C" w:rsidRPr="00F905D2">
        <w:rPr>
          <w:i/>
          <w:sz w:val="24"/>
        </w:rPr>
        <w:t>коллаборация</w:t>
      </w:r>
      <w:proofErr w:type="spellEnd"/>
      <w:r w:rsidR="00802F3C" w:rsidRPr="00F905D2">
        <w:rPr>
          <w:i/>
          <w:sz w:val="24"/>
        </w:rPr>
        <w:t xml:space="preserve">, </w:t>
      </w:r>
      <w:proofErr w:type="spellStart"/>
      <w:r w:rsidR="00802F3C" w:rsidRPr="00F905D2">
        <w:rPr>
          <w:i/>
          <w:sz w:val="24"/>
        </w:rPr>
        <w:t>солидаризм</w:t>
      </w:r>
      <w:proofErr w:type="spellEnd"/>
      <w:r w:rsidR="00802F3C" w:rsidRPr="00F905D2">
        <w:rPr>
          <w:i/>
          <w:sz w:val="24"/>
        </w:rPr>
        <w:t xml:space="preserve">, планомерность, </w:t>
      </w:r>
      <w:proofErr w:type="spellStart"/>
      <w:r w:rsidR="00257381" w:rsidRPr="00F905D2">
        <w:rPr>
          <w:i/>
          <w:sz w:val="24"/>
        </w:rPr>
        <w:t>дезингрессия</w:t>
      </w:r>
      <w:proofErr w:type="spellEnd"/>
      <w:r w:rsidR="00257381" w:rsidRPr="00F905D2">
        <w:rPr>
          <w:i/>
          <w:sz w:val="24"/>
        </w:rPr>
        <w:t xml:space="preserve">, </w:t>
      </w:r>
      <w:proofErr w:type="spellStart"/>
      <w:r w:rsidR="00257381" w:rsidRPr="00F905D2">
        <w:rPr>
          <w:i/>
          <w:sz w:val="24"/>
        </w:rPr>
        <w:t>ингрессия</w:t>
      </w:r>
      <w:proofErr w:type="spellEnd"/>
      <w:r w:rsidR="00257381" w:rsidRPr="00F905D2">
        <w:rPr>
          <w:i/>
          <w:sz w:val="24"/>
        </w:rPr>
        <w:t>, издержки управления, глобализация, экономическая власть, политическая власть</w:t>
      </w:r>
      <w:r w:rsidR="00F905D2">
        <w:rPr>
          <w:sz w:val="24"/>
        </w:rPr>
        <w:t>.</w:t>
      </w:r>
    </w:p>
    <w:p w:rsidR="006C5ACC" w:rsidRDefault="006C5ACC" w:rsidP="00F905D2">
      <w:pPr>
        <w:spacing w:before="0" w:after="0" w:line="360" w:lineRule="auto"/>
        <w:ind w:left="0"/>
        <w:rPr>
          <w:sz w:val="24"/>
        </w:rPr>
      </w:pPr>
    </w:p>
    <w:p w:rsidR="006C5ACC" w:rsidRDefault="006C5ACC" w:rsidP="00F905D2">
      <w:pPr>
        <w:spacing w:before="0" w:after="0" w:line="360" w:lineRule="auto"/>
        <w:ind w:left="0"/>
        <w:rPr>
          <w:b/>
          <w:sz w:val="24"/>
        </w:rPr>
      </w:pPr>
      <w:r w:rsidRPr="006C5ACC">
        <w:rPr>
          <w:b/>
          <w:sz w:val="24"/>
          <w:lang w:val="en-US"/>
        </w:rPr>
        <w:t>PREREQUISITES FOR THE PARTIAL RESOLUTION OF ECONOMIC CONTRADICTIONS IN THE WORLD ECONOMY IN THE FORMATION OF INTERNATIONAL REGIONAL ORGANIZATIONS (ON THE EXAMPLE OF BRICS)</w:t>
      </w:r>
    </w:p>
    <w:p w:rsidR="006C5ACC" w:rsidRDefault="006C5ACC" w:rsidP="00F905D2">
      <w:pPr>
        <w:spacing w:before="0" w:after="0" w:line="360" w:lineRule="auto"/>
        <w:ind w:left="0"/>
        <w:rPr>
          <w:b/>
          <w:sz w:val="24"/>
        </w:rPr>
      </w:pPr>
    </w:p>
    <w:p w:rsidR="006C5ACC" w:rsidRPr="002D4CFA" w:rsidRDefault="006C5ACC" w:rsidP="00F905D2">
      <w:pPr>
        <w:spacing w:before="0" w:after="0" w:line="360" w:lineRule="auto"/>
        <w:ind w:left="0"/>
        <w:rPr>
          <w:b/>
          <w:sz w:val="24"/>
          <w:lang w:val="en-US"/>
        </w:rPr>
      </w:pPr>
      <w:r w:rsidRPr="006C5ACC">
        <w:rPr>
          <w:b/>
          <w:sz w:val="24"/>
          <w:lang w:val="en-US"/>
        </w:rPr>
        <w:t>V.A. Ostanin</w:t>
      </w:r>
      <w:r w:rsidR="002D4CFA" w:rsidRPr="002D4CFA">
        <w:rPr>
          <w:b/>
          <w:sz w:val="24"/>
          <w:vertAlign w:val="superscript"/>
          <w:lang w:val="en-US"/>
        </w:rPr>
        <w:t>1</w:t>
      </w:r>
    </w:p>
    <w:p w:rsidR="006C5ACC" w:rsidRPr="006C5ACC" w:rsidRDefault="002D4CFA" w:rsidP="00F905D2">
      <w:pPr>
        <w:spacing w:before="0" w:after="0" w:line="360" w:lineRule="auto"/>
        <w:ind w:left="0"/>
        <w:rPr>
          <w:b/>
          <w:sz w:val="24"/>
          <w:lang w:val="en-US"/>
        </w:rPr>
      </w:pPr>
      <w:r w:rsidRPr="002D4CFA">
        <w:rPr>
          <w:b/>
          <w:sz w:val="24"/>
          <w:vertAlign w:val="superscript"/>
          <w:lang w:val="en-US"/>
        </w:rPr>
        <w:t>1</w:t>
      </w:r>
      <w:r w:rsidR="006C5ACC" w:rsidRPr="006C5ACC">
        <w:rPr>
          <w:b/>
          <w:sz w:val="24"/>
          <w:lang w:val="en-US"/>
        </w:rPr>
        <w:t>Russian Customs Academy, Vladivostok Branch, Vladivostok, Russia</w:t>
      </w:r>
    </w:p>
    <w:p w:rsidR="002D4CFA" w:rsidRDefault="002D4CFA" w:rsidP="00886C61">
      <w:pPr>
        <w:spacing w:before="0" w:after="0" w:line="360" w:lineRule="auto"/>
        <w:ind w:left="0" w:firstLine="709"/>
        <w:rPr>
          <w:sz w:val="24"/>
        </w:rPr>
      </w:pPr>
    </w:p>
    <w:p w:rsidR="002D4CFA" w:rsidRPr="002D4CFA" w:rsidRDefault="002D4CFA" w:rsidP="00886C61">
      <w:pPr>
        <w:spacing w:before="0" w:after="0" w:line="360" w:lineRule="auto"/>
        <w:ind w:left="0" w:firstLine="709"/>
        <w:rPr>
          <w:i/>
          <w:sz w:val="24"/>
          <w:lang w:val="en-US"/>
        </w:rPr>
      </w:pPr>
      <w:r>
        <w:rPr>
          <w:i/>
          <w:sz w:val="24"/>
          <w:lang w:val="en-US"/>
        </w:rPr>
        <w:lastRenderedPageBreak/>
        <w:t>Abstract</w:t>
      </w:r>
      <w:r w:rsidRPr="002D4CFA">
        <w:rPr>
          <w:i/>
          <w:sz w:val="24"/>
          <w:lang w:val="en-US"/>
        </w:rPr>
        <w:t>. The problems of sustainability of international integration organizations created in the world economic community are considered. The factors, motives, prerequisites for an extensive expansion of the number of participants on the example of BRICS are analyzed. The intra-system contradictions as established and functioning international integration organizations and associations, their organizational potential, vitality of newly created</w:t>
      </w:r>
    </w:p>
    <w:p w:rsidR="00886C61" w:rsidRPr="002D4CFA" w:rsidRDefault="00886C61" w:rsidP="00886C61">
      <w:pPr>
        <w:spacing w:before="0" w:after="0" w:line="360" w:lineRule="auto"/>
        <w:ind w:left="0" w:firstLine="709"/>
        <w:rPr>
          <w:i/>
          <w:sz w:val="24"/>
          <w:lang w:val="en-US"/>
        </w:rPr>
      </w:pPr>
      <w:r w:rsidRPr="002D4CFA">
        <w:rPr>
          <w:i/>
          <w:sz w:val="24"/>
          <w:lang w:val="en-US"/>
        </w:rPr>
        <w:t xml:space="preserve">Keywords:  </w:t>
      </w:r>
      <w:r w:rsidR="00257381" w:rsidRPr="002D4CFA">
        <w:rPr>
          <w:i/>
          <w:sz w:val="24"/>
          <w:lang w:val="en-US"/>
        </w:rPr>
        <w:t xml:space="preserve">BRICS, organizational potential, contradictions, conflict-compromise paradigm, "relational" opportunism, collaboration, solidarism, planning, </w:t>
      </w:r>
      <w:proofErr w:type="spellStart"/>
      <w:r w:rsidR="00257381" w:rsidRPr="002D4CFA">
        <w:rPr>
          <w:i/>
          <w:sz w:val="24"/>
          <w:lang w:val="en-US"/>
        </w:rPr>
        <w:t>disingression</w:t>
      </w:r>
      <w:proofErr w:type="spellEnd"/>
      <w:r w:rsidR="00257381" w:rsidRPr="002D4CFA">
        <w:rPr>
          <w:i/>
          <w:sz w:val="24"/>
          <w:lang w:val="en-US"/>
        </w:rPr>
        <w:t>, ingression, management costs, globalization, economic power, political power</w:t>
      </w:r>
    </w:p>
    <w:p w:rsidR="00257381" w:rsidRPr="00257381" w:rsidRDefault="00257381" w:rsidP="00886C61">
      <w:pPr>
        <w:spacing w:before="0" w:after="0" w:line="360" w:lineRule="auto"/>
        <w:ind w:left="0" w:firstLine="709"/>
        <w:rPr>
          <w:sz w:val="24"/>
          <w:lang w:val="en-US"/>
        </w:rPr>
      </w:pPr>
    </w:p>
    <w:p w:rsidR="002D4CFA" w:rsidRPr="002D4CFA" w:rsidRDefault="002D4CFA" w:rsidP="00886C61">
      <w:pPr>
        <w:spacing w:before="0" w:after="0" w:line="360" w:lineRule="auto"/>
        <w:ind w:left="0" w:firstLine="709"/>
        <w:rPr>
          <w:b/>
          <w:sz w:val="24"/>
        </w:rPr>
      </w:pPr>
      <w:r w:rsidRPr="002D4CFA">
        <w:rPr>
          <w:b/>
          <w:sz w:val="24"/>
        </w:rPr>
        <w:t>ВВЕДЕНИЕ</w:t>
      </w:r>
    </w:p>
    <w:p w:rsidR="00596F6B" w:rsidRDefault="00886C61" w:rsidP="00886C61">
      <w:pPr>
        <w:spacing w:before="0" w:after="0" w:line="360" w:lineRule="auto"/>
        <w:ind w:left="0" w:firstLine="709"/>
        <w:rPr>
          <w:sz w:val="24"/>
          <w:lang w:val="en-US"/>
        </w:rPr>
      </w:pPr>
      <w:r w:rsidRPr="002D4CFA">
        <w:rPr>
          <w:sz w:val="24"/>
        </w:rPr>
        <w:t xml:space="preserve"> </w:t>
      </w:r>
      <w:r>
        <w:rPr>
          <w:sz w:val="24"/>
        </w:rPr>
        <w:t>Созданная межгосударственное экономическое, политическое объединение пяти суверенных государств (Бразилия, Россия, Индия, Китай, Южно-Африканская республика, (</w:t>
      </w:r>
      <w:hyperlink r:id="rId8" w:tooltip="Английский язык" w:history="1">
        <w:r w:rsidRPr="00E2746D">
          <w:rPr>
            <w:rFonts w:eastAsia="Times New Roman" w:cs="Times New Roman"/>
            <w:sz w:val="24"/>
            <w:szCs w:val="28"/>
          </w:rPr>
          <w:t>англ.</w:t>
        </w:r>
      </w:hyperlink>
      <w:r w:rsidRPr="00E2746D">
        <w:rPr>
          <w:rFonts w:eastAsia="Times New Roman" w:cs="Times New Roman"/>
          <w:sz w:val="24"/>
          <w:szCs w:val="28"/>
        </w:rPr>
        <w:t> </w:t>
      </w:r>
      <w:r w:rsidRPr="00E2746D">
        <w:rPr>
          <w:rFonts w:eastAsia="Times New Roman" w:cs="Times New Roman"/>
          <w:i/>
          <w:iCs/>
          <w:sz w:val="24"/>
          <w:szCs w:val="28"/>
        </w:rPr>
        <w:t>BRICS</w:t>
      </w:r>
      <w:r w:rsidRPr="00E2746D">
        <w:rPr>
          <w:rFonts w:eastAsia="Times New Roman" w:cs="Times New Roman"/>
          <w:sz w:val="24"/>
          <w:szCs w:val="28"/>
        </w:rPr>
        <w:t> — сокращение от </w:t>
      </w:r>
      <w:proofErr w:type="spellStart"/>
      <w:r w:rsidRPr="00E2746D">
        <w:rPr>
          <w:rFonts w:eastAsia="Times New Roman" w:cs="Times New Roman"/>
          <w:bCs/>
          <w:sz w:val="24"/>
          <w:szCs w:val="28"/>
        </w:rPr>
        <w:t>B</w:t>
      </w:r>
      <w:r w:rsidRPr="00E2746D">
        <w:rPr>
          <w:rFonts w:eastAsia="Times New Roman" w:cs="Times New Roman"/>
          <w:sz w:val="24"/>
          <w:szCs w:val="28"/>
        </w:rPr>
        <w:t>razil</w:t>
      </w:r>
      <w:proofErr w:type="spellEnd"/>
      <w:r w:rsidRPr="00E2746D">
        <w:rPr>
          <w:rFonts w:eastAsia="Times New Roman" w:cs="Times New Roman"/>
          <w:sz w:val="24"/>
          <w:szCs w:val="28"/>
        </w:rPr>
        <w:t>, </w:t>
      </w:r>
      <w:proofErr w:type="spellStart"/>
      <w:r w:rsidRPr="00E2746D">
        <w:rPr>
          <w:rFonts w:eastAsia="Times New Roman" w:cs="Times New Roman"/>
          <w:bCs/>
          <w:sz w:val="24"/>
          <w:szCs w:val="28"/>
        </w:rPr>
        <w:t>R</w:t>
      </w:r>
      <w:r w:rsidRPr="00E2746D">
        <w:rPr>
          <w:rFonts w:eastAsia="Times New Roman" w:cs="Times New Roman"/>
          <w:sz w:val="24"/>
          <w:szCs w:val="28"/>
        </w:rPr>
        <w:t>ussia</w:t>
      </w:r>
      <w:proofErr w:type="spellEnd"/>
      <w:r w:rsidRPr="00E2746D">
        <w:rPr>
          <w:rFonts w:eastAsia="Times New Roman" w:cs="Times New Roman"/>
          <w:sz w:val="24"/>
          <w:szCs w:val="28"/>
        </w:rPr>
        <w:t>, </w:t>
      </w:r>
      <w:proofErr w:type="spellStart"/>
      <w:r w:rsidRPr="00E2746D">
        <w:rPr>
          <w:rFonts w:eastAsia="Times New Roman" w:cs="Times New Roman"/>
          <w:bCs/>
          <w:sz w:val="24"/>
          <w:szCs w:val="28"/>
        </w:rPr>
        <w:t>I</w:t>
      </w:r>
      <w:r w:rsidRPr="00E2746D">
        <w:rPr>
          <w:rFonts w:eastAsia="Times New Roman" w:cs="Times New Roman"/>
          <w:sz w:val="24"/>
          <w:szCs w:val="28"/>
        </w:rPr>
        <w:t>ndia</w:t>
      </w:r>
      <w:proofErr w:type="spellEnd"/>
      <w:r w:rsidRPr="00E2746D">
        <w:rPr>
          <w:rFonts w:eastAsia="Times New Roman" w:cs="Times New Roman"/>
          <w:sz w:val="24"/>
          <w:szCs w:val="28"/>
        </w:rPr>
        <w:t>, </w:t>
      </w:r>
      <w:proofErr w:type="spellStart"/>
      <w:r w:rsidRPr="00E2746D">
        <w:rPr>
          <w:rFonts w:eastAsia="Times New Roman" w:cs="Times New Roman"/>
          <w:bCs/>
          <w:sz w:val="24"/>
          <w:szCs w:val="28"/>
        </w:rPr>
        <w:t>C</w:t>
      </w:r>
      <w:r w:rsidRPr="00E2746D">
        <w:rPr>
          <w:rFonts w:eastAsia="Times New Roman" w:cs="Times New Roman"/>
          <w:sz w:val="24"/>
          <w:szCs w:val="28"/>
        </w:rPr>
        <w:t>hina</w:t>
      </w:r>
      <w:proofErr w:type="spellEnd"/>
      <w:r w:rsidRPr="00E2746D">
        <w:rPr>
          <w:rFonts w:eastAsia="Times New Roman" w:cs="Times New Roman"/>
          <w:sz w:val="24"/>
          <w:szCs w:val="28"/>
        </w:rPr>
        <w:t>, </w:t>
      </w:r>
      <w:proofErr w:type="spellStart"/>
      <w:r w:rsidRPr="00E2746D">
        <w:rPr>
          <w:rFonts w:eastAsia="Times New Roman" w:cs="Times New Roman"/>
          <w:bCs/>
          <w:sz w:val="24"/>
          <w:szCs w:val="28"/>
        </w:rPr>
        <w:t>S</w:t>
      </w:r>
      <w:r w:rsidRPr="00E2746D">
        <w:rPr>
          <w:rFonts w:eastAsia="Times New Roman" w:cs="Times New Roman"/>
          <w:sz w:val="24"/>
          <w:szCs w:val="28"/>
        </w:rPr>
        <w:t>outh</w:t>
      </w:r>
      <w:proofErr w:type="spellEnd"/>
      <w:r w:rsidRPr="00E2746D">
        <w:rPr>
          <w:rFonts w:eastAsia="Times New Roman" w:cs="Times New Roman"/>
          <w:sz w:val="24"/>
          <w:szCs w:val="28"/>
        </w:rPr>
        <w:t xml:space="preserve"> </w:t>
      </w:r>
      <w:proofErr w:type="spellStart"/>
      <w:r w:rsidRPr="00E2746D">
        <w:rPr>
          <w:rFonts w:eastAsia="Times New Roman" w:cs="Times New Roman"/>
          <w:sz w:val="24"/>
          <w:szCs w:val="28"/>
        </w:rPr>
        <w:t>Africa</w:t>
      </w:r>
      <w:proofErr w:type="spellEnd"/>
      <w:r w:rsidRPr="00E2746D">
        <w:rPr>
          <w:rFonts w:eastAsia="Times New Roman" w:cs="Times New Roman"/>
          <w:sz w:val="24"/>
          <w:szCs w:val="28"/>
        </w:rPr>
        <w:t>)</w:t>
      </w:r>
      <w:r>
        <w:rPr>
          <w:sz w:val="24"/>
        </w:rPr>
        <w:t xml:space="preserve">) может быть представлена как неформальная региональная организация, которой </w:t>
      </w:r>
      <w:proofErr w:type="gramStart"/>
      <w:r>
        <w:rPr>
          <w:sz w:val="24"/>
        </w:rPr>
        <w:t>присущи</w:t>
      </w:r>
      <w:proofErr w:type="gramEnd"/>
      <w:r>
        <w:rPr>
          <w:sz w:val="24"/>
        </w:rPr>
        <w:t xml:space="preserve"> все существенные атрибутивные признаки организации вообще, т.е. организации в широком смысле этого научного термина. Государства, входящие в БРИКС охватывают 39 </w:t>
      </w:r>
      <w:proofErr w:type="gramStart"/>
      <w:r>
        <w:rPr>
          <w:sz w:val="24"/>
        </w:rPr>
        <w:t>млн</w:t>
      </w:r>
      <w:proofErr w:type="gramEnd"/>
      <w:r>
        <w:rPr>
          <w:sz w:val="24"/>
        </w:rPr>
        <w:t xml:space="preserve"> км</w:t>
      </w:r>
      <w:r>
        <w:rPr>
          <w:sz w:val="24"/>
          <w:vertAlign w:val="superscript"/>
        </w:rPr>
        <w:t xml:space="preserve">2  </w:t>
      </w:r>
      <w:r w:rsidRPr="00E2746D">
        <w:rPr>
          <w:sz w:val="24"/>
        </w:rPr>
        <w:t>(26,7 % по</w:t>
      </w:r>
      <w:r>
        <w:rPr>
          <w:sz w:val="24"/>
        </w:rPr>
        <w:t xml:space="preserve">верхности земного шара) </w:t>
      </w:r>
      <w:r w:rsidRPr="00E2746D">
        <w:rPr>
          <w:sz w:val="24"/>
        </w:rPr>
        <w:t>с</w:t>
      </w:r>
      <w:r>
        <w:rPr>
          <w:sz w:val="24"/>
        </w:rPr>
        <w:t xml:space="preserve"> населением 3.21 млрд человек, что составляет 41,5 % общей численности на планете. По показателю численности населения, ВВП и занимаемой площади, за исключением Южно-Африканской республики, страны БРИКС входят в первую десятку крупнейших экономики мира по состоянию на 2023 год.</w:t>
      </w:r>
    </w:p>
    <w:p w:rsidR="00596F6B" w:rsidRPr="00596F6B" w:rsidRDefault="00596F6B" w:rsidP="00886C61">
      <w:pPr>
        <w:spacing w:before="0" w:after="0" w:line="360" w:lineRule="auto"/>
        <w:ind w:left="0" w:firstLine="709"/>
        <w:rPr>
          <w:b/>
          <w:sz w:val="24"/>
        </w:rPr>
      </w:pPr>
      <w:r w:rsidRPr="00596F6B">
        <w:rPr>
          <w:b/>
          <w:sz w:val="24"/>
        </w:rPr>
        <w:t>ДОКАЗАТЕЛЬСТВО ТЕЗИСА.</w:t>
      </w:r>
    </w:p>
    <w:p w:rsidR="00886C61" w:rsidRDefault="00596F6B" w:rsidP="00886C61">
      <w:pPr>
        <w:spacing w:before="0" w:after="0" w:line="360" w:lineRule="auto"/>
        <w:ind w:left="0" w:firstLine="709"/>
        <w:rPr>
          <w:sz w:val="24"/>
        </w:rPr>
      </w:pPr>
      <w:r>
        <w:rPr>
          <w:sz w:val="24"/>
        </w:rPr>
        <w:t xml:space="preserve"> </w:t>
      </w:r>
      <w:r w:rsidR="00886C61">
        <w:rPr>
          <w:sz w:val="24"/>
        </w:rPr>
        <w:t>Новацией в самом объединении БРИКС является то, что уже не менее 20 других суверенных государств изъявили своё желание вступить в объединение.  Это ставит перед государствами-участниками вопрос о мотивах вступающих, последствиях для самого объединения будущего расширения, включая её жизненность, риски, дополнительные экономические, политические и иные преференции для прежних участников, другие моменты сосуществования государств относительно их участи в других международных объединениях и союзов, что несомненно уже накладывает дополнительные обязательства всех сопряженных с этим объединением государств.</w:t>
      </w:r>
    </w:p>
    <w:p w:rsidR="00886C61" w:rsidRDefault="00886C61" w:rsidP="00886C61">
      <w:pPr>
        <w:spacing w:before="0" w:after="0" w:line="360" w:lineRule="auto"/>
        <w:ind w:left="0" w:firstLine="709"/>
        <w:rPr>
          <w:sz w:val="24"/>
        </w:rPr>
      </w:pPr>
      <w:r>
        <w:rPr>
          <w:sz w:val="24"/>
        </w:rPr>
        <w:t xml:space="preserve">Поэтому вступая в организацию, каждая страна по возможности хотела бы сохранить и приумножить потенциал самостоятельного развития. Это желание скорее раскрывается в стремлении ослабить свою зависимость от крупных государств, прежде всего, от США и других западноевропейских государств. В тоже время крупные в экономическом плане экономики завязаны на торговлю с этими крупными глобальными игроками на мировых рынках товаров, инвестиций, военной техники, приобретения </w:t>
      </w:r>
      <w:r>
        <w:rPr>
          <w:sz w:val="24"/>
        </w:rPr>
        <w:lastRenderedPageBreak/>
        <w:t xml:space="preserve">передовых технологий и инновационных продуктов. Тем не менее, эти как прежние, так и стремящиеся войти в обновлённое объединение, хотели бы не только не потерять допуск к товарным, инвестиционным финансовым рынкам, но и приобрести большую самостоятельность в реализации своей национальной экономической политики, решая свои собственные национальные проблемы. В результате эти страны воспринимают БРИКС как не столько как альтернативу западному миру, но и как источник получения дополнительных преференций. А так как современном этапе это объединение пока не обладает внутренне сложившейся жесткой структурой, то появляется возможность при вступлении получить по крайней мере те же права, что и традиционные участники. </w:t>
      </w:r>
    </w:p>
    <w:p w:rsidR="00886C61" w:rsidRDefault="00886C61" w:rsidP="00886C61">
      <w:pPr>
        <w:spacing w:before="0" w:after="0" w:line="360" w:lineRule="auto"/>
        <w:ind w:left="0" w:firstLine="709"/>
        <w:rPr>
          <w:sz w:val="24"/>
        </w:rPr>
      </w:pPr>
      <w:r>
        <w:rPr>
          <w:sz w:val="24"/>
        </w:rPr>
        <w:t>Однако это накладывается на желание прежних участников сохранять своё влияние «первых среди равных», не желая уступать уже завоёванным организационным потенциалом. Возникает естественно конфликтная ситуация, сформированная на базе противоположных воззрений на место в распределении организационного потенциала, что непосредственно вытекает в проблему организационной власти в границах объединения.</w:t>
      </w:r>
    </w:p>
    <w:p w:rsidR="00886C61" w:rsidRDefault="00886C61" w:rsidP="00886C61">
      <w:pPr>
        <w:spacing w:before="0" w:after="0" w:line="360" w:lineRule="auto"/>
        <w:ind w:left="0" w:firstLine="709"/>
        <w:jc w:val="left"/>
        <w:rPr>
          <w:sz w:val="24"/>
        </w:rPr>
      </w:pPr>
      <w:r>
        <w:rPr>
          <w:sz w:val="24"/>
        </w:rPr>
        <w:t>Суть организационного потенциала мы усматриваем в том, что страны-пионеры организаторы устанавливают правила игры, поведения, формулируя как формальные, так и неформальные институты. При этом именно им в большей мере свойственно доминирующая роль в таких институтах, которые в наибольшей степени соответствовали их узконациональным интересам.</w:t>
      </w:r>
    </w:p>
    <w:p w:rsidR="00886C61" w:rsidRDefault="00886C61" w:rsidP="00886C61">
      <w:pPr>
        <w:spacing w:before="0" w:after="0" w:line="360" w:lineRule="auto"/>
        <w:ind w:left="0" w:firstLine="709"/>
        <w:jc w:val="left"/>
        <w:rPr>
          <w:sz w:val="24"/>
        </w:rPr>
      </w:pPr>
      <w:r>
        <w:rPr>
          <w:sz w:val="24"/>
        </w:rPr>
        <w:t xml:space="preserve">Вступающие уже в организацию вынуждены принимать ранее принятие членами организации правила, которые уже не всегда могут быть адекватны их национальным интересам. Более того, принятие новых членов на правах равных членов сообщества следует рассматривать одновременно как процесс частичной потере доли своих возможностей на принятие заключительных решений, если они уже не в полной могут мере соответствовать, либо вообще не соответствовать их национальным интересам. Например, этим основанием можно объяснить нежелание принимать в число равноправных членов организации БРИКС других государств таким странами как Индия </w:t>
      </w:r>
      <w:r w:rsidRPr="006803A7">
        <w:rPr>
          <w:sz w:val="24"/>
        </w:rPr>
        <w:t xml:space="preserve">или Бразилия. Здесь вполне отчетливо обнаружилась конфликтная парадигма (от греч. </w:t>
      </w:r>
      <w:r w:rsidRPr="003D0544">
        <w:rPr>
          <w:i/>
          <w:sz w:val="24"/>
        </w:rPr>
        <w:t>πα</w:t>
      </w:r>
      <w:proofErr w:type="spellStart"/>
      <w:r w:rsidRPr="003D0544">
        <w:rPr>
          <w:i/>
          <w:sz w:val="24"/>
        </w:rPr>
        <w:t>ράδειγμ</w:t>
      </w:r>
      <w:proofErr w:type="spellEnd"/>
      <w:r w:rsidRPr="003D0544">
        <w:rPr>
          <w:i/>
          <w:sz w:val="24"/>
        </w:rPr>
        <w:t>α</w:t>
      </w:r>
      <w:r w:rsidRPr="006803A7">
        <w:rPr>
          <w:sz w:val="24"/>
        </w:rPr>
        <w:t xml:space="preserve"> – пример, образец)</w:t>
      </w:r>
      <w:r w:rsidRPr="006803A7">
        <w:rPr>
          <w:sz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sz w:val="24"/>
        </w:rPr>
        <w:t>– наличие противоречий между участниками и нежелание поступаться своими настоящими или будущими интересами стран-участниц, уже вошедших и желание приобрести дополнительные, или комплементарные эффекты, преимущества со стороны вновь присоединенных.</w:t>
      </w:r>
    </w:p>
    <w:p w:rsidR="00886C61" w:rsidRDefault="00886C61" w:rsidP="00886C61">
      <w:pPr>
        <w:spacing w:before="0" w:after="0" w:line="360" w:lineRule="auto"/>
        <w:ind w:left="0" w:firstLine="709"/>
        <w:jc w:val="left"/>
        <w:rPr>
          <w:sz w:val="24"/>
        </w:rPr>
      </w:pPr>
      <w:r>
        <w:rPr>
          <w:sz w:val="24"/>
        </w:rPr>
        <w:t xml:space="preserve">Компромисс может получить своё разрешения в форме реализации политики добровольного отказа от прав пионерных членов, когда вновь присоединяемые не становятся полноправными участниками. Это ограничение прав тем не менее будет иметь </w:t>
      </w:r>
      <w:r>
        <w:rPr>
          <w:sz w:val="24"/>
        </w:rPr>
        <w:lastRenderedPageBreak/>
        <w:t>положительный эффект, т.к. плюсы от присоединения будут превышать потери от ограничений. В расширении данного тезиса следует одновременно признать, что констатация положения, что отношения в объединении БРИКС будут строиться не на диктате «сильного над более слабым», тем не менее отрицать положение, что формально декларируемое равенство будет доминировать в отношения, было бы весьма наивно.</w:t>
      </w:r>
    </w:p>
    <w:p w:rsidR="00886C61" w:rsidRDefault="00886C61" w:rsidP="00886C61">
      <w:pPr>
        <w:spacing w:before="0" w:after="0" w:line="360" w:lineRule="auto"/>
        <w:ind w:left="0" w:firstLine="709"/>
        <w:jc w:val="left"/>
        <w:rPr>
          <w:sz w:val="24"/>
        </w:rPr>
      </w:pPr>
      <w:r>
        <w:rPr>
          <w:sz w:val="24"/>
        </w:rPr>
        <w:t xml:space="preserve">Можно признать, что все участники будет выигрывать от организации в снижении зависимости некоторые участников от США и коллективного Запада. Хотя ни одна страна не может отрицать, что связи с США и коллективным Западом имеют и будут иметь в будущем значение для каждого в отдельности и сообщества в целом. И хотя страны БРИКС хотели бы сохранить своё участие в отношениях с США и Западом, тем не менее участие в БРИКС сделало бы их в большей мере суверенно реализующих экономическую политику, т.е. быть способными решать свои собственные экономические, социальные, инвестиционные, монетарные проблемы. Тем самым конфликтно-компромиссная парадигма может принимать формы понимания БРИКС как некоторой частичной альтернативы США и коллективному Западу. </w:t>
      </w:r>
      <w:r>
        <w:rPr>
          <w:rStyle w:val="a7"/>
          <w:sz w:val="24"/>
        </w:rPr>
        <w:footnoteReference w:id="1"/>
      </w:r>
    </w:p>
    <w:p w:rsidR="00886C61" w:rsidRDefault="00886C61" w:rsidP="00886C61">
      <w:pPr>
        <w:spacing w:before="0" w:after="0" w:line="360" w:lineRule="auto"/>
        <w:ind w:left="0" w:firstLine="709"/>
        <w:jc w:val="left"/>
        <w:rPr>
          <w:sz w:val="24"/>
        </w:rPr>
      </w:pPr>
      <w:r>
        <w:rPr>
          <w:sz w:val="24"/>
        </w:rPr>
        <w:t xml:space="preserve">Следует признать, что целью объединения, организации БРИКС является извлечение дополнительных положительных эффектов, которые могут иметь не совпадающую как природу, так и меру реализации этих </w:t>
      </w:r>
      <w:proofErr w:type="spellStart"/>
      <w:r w:rsidRPr="00023BA7">
        <w:rPr>
          <w:rFonts w:cs="Times New Roman"/>
          <w:sz w:val="24"/>
          <w:szCs w:val="24"/>
        </w:rPr>
        <w:t>экстерна</w:t>
      </w:r>
      <w:r>
        <w:rPr>
          <w:rFonts w:cs="Times New Roman"/>
          <w:sz w:val="24"/>
          <w:szCs w:val="24"/>
        </w:rPr>
        <w:t>лий</w:t>
      </w:r>
      <w:proofErr w:type="spellEnd"/>
      <w:r w:rsidRPr="00023BA7">
        <w:rPr>
          <w:rFonts w:cs="Times New Roman"/>
          <w:sz w:val="24"/>
          <w:szCs w:val="24"/>
        </w:rPr>
        <w:t xml:space="preserve"> </w:t>
      </w:r>
      <w:r w:rsidRPr="00023BA7">
        <w:rPr>
          <w:rFonts w:cs="Times New Roman"/>
          <w:color w:val="333333"/>
          <w:sz w:val="24"/>
          <w:szCs w:val="24"/>
          <w:shd w:val="clear" w:color="auto" w:fill="FFFFFF"/>
        </w:rPr>
        <w:t xml:space="preserve"> (англ. </w:t>
      </w:r>
      <w:proofErr w:type="spellStart"/>
      <w:r w:rsidRPr="003D0544">
        <w:rPr>
          <w:rFonts w:cs="Times New Roman"/>
          <w:i/>
          <w:color w:val="333333"/>
          <w:sz w:val="24"/>
          <w:szCs w:val="24"/>
          <w:shd w:val="clear" w:color="auto" w:fill="FFFFFF"/>
        </w:rPr>
        <w:t>Externality</w:t>
      </w:r>
      <w:proofErr w:type="spellEnd"/>
      <w:r w:rsidRPr="003D0544">
        <w:rPr>
          <w:rFonts w:cs="Times New Roman"/>
          <w:i/>
          <w:color w:val="333333"/>
          <w:sz w:val="24"/>
          <w:szCs w:val="24"/>
          <w:shd w:val="clear" w:color="auto" w:fill="FFFFFF"/>
        </w:rPr>
        <w:t xml:space="preserve"> </w:t>
      </w:r>
      <w:r w:rsidRPr="00023BA7">
        <w:rPr>
          <w:rFonts w:cs="Times New Roman"/>
          <w:color w:val="333333"/>
          <w:sz w:val="24"/>
          <w:szCs w:val="24"/>
          <w:shd w:val="clear" w:color="auto" w:fill="FFFFFF"/>
        </w:rPr>
        <w:t>--</w:t>
      </w:r>
      <w:r w:rsidRPr="00023BA7">
        <w:rPr>
          <w:rFonts w:cs="Times New Roman"/>
          <w:bCs/>
          <w:color w:val="333333"/>
          <w:sz w:val="24"/>
          <w:szCs w:val="24"/>
          <w:shd w:val="clear" w:color="auto" w:fill="FFFFFF"/>
        </w:rPr>
        <w:t>внешний</w:t>
      </w:r>
      <w:r w:rsidRPr="00023BA7">
        <w:rPr>
          <w:rFonts w:cs="Times New Roman"/>
          <w:color w:val="333333"/>
          <w:sz w:val="24"/>
          <w:szCs w:val="24"/>
          <w:shd w:val="clear" w:color="auto" w:fill="FFFFFF"/>
        </w:rPr>
        <w:t> </w:t>
      </w:r>
      <w:r w:rsidRPr="00023BA7">
        <w:rPr>
          <w:rFonts w:cs="Times New Roman"/>
          <w:bCs/>
          <w:color w:val="333333"/>
          <w:sz w:val="24"/>
          <w:szCs w:val="24"/>
          <w:shd w:val="clear" w:color="auto" w:fill="FFFFFF"/>
        </w:rPr>
        <w:t>эффект)</w:t>
      </w:r>
      <w:r w:rsidRPr="00023BA7">
        <w:rPr>
          <w:rFonts w:cs="Times New Roman"/>
          <w:sz w:val="24"/>
          <w:szCs w:val="24"/>
        </w:rPr>
        <w:t>.</w:t>
      </w:r>
      <w:r>
        <w:rPr>
          <w:sz w:val="24"/>
        </w:rPr>
        <w:t xml:space="preserve"> Тем не менее организация БРИКС, в конечном счете, позволяет получать эти желаемые ей эффекты в результате межгосударственной кооперации, что позволяет в большей мере как использовать свой национальный потенциал. Это будет иметь своё обоснование в международном разделении производства, труда, ресурсов, когда каждое государство-участник БРИКС сможет реализовать свое национальные сравнительные преимущества.</w:t>
      </w:r>
    </w:p>
    <w:p w:rsidR="00886C61" w:rsidRDefault="00886C61" w:rsidP="00886C61">
      <w:pPr>
        <w:spacing w:before="0" w:after="0" w:line="360" w:lineRule="auto"/>
        <w:ind w:left="0" w:firstLine="709"/>
        <w:rPr>
          <w:sz w:val="24"/>
        </w:rPr>
      </w:pPr>
      <w:r>
        <w:rPr>
          <w:sz w:val="24"/>
        </w:rPr>
        <w:t xml:space="preserve"> Тем самым формируются объективные предпосылки таким образом выстраивать свои отношения в границах БРИКС, что эффект планомерности будет реализовываться через механизм дополнительных соглашений, договоров о сферах, механизмах и границах своего влияния, когда отношения конкуренции будут частично замещаться отношениями </w:t>
      </w:r>
      <w:proofErr w:type="spellStart"/>
      <w:r>
        <w:rPr>
          <w:sz w:val="24"/>
        </w:rPr>
        <w:t>коллаборации</w:t>
      </w:r>
      <w:proofErr w:type="spellEnd"/>
      <w:r>
        <w:rPr>
          <w:sz w:val="24"/>
        </w:rPr>
        <w:t xml:space="preserve">, что дает им такую возможность уже не только в границах самого объединения, но и вне экономического пространства собственно БРИКС. Таким образом </w:t>
      </w:r>
      <w:proofErr w:type="spellStart"/>
      <w:r>
        <w:rPr>
          <w:sz w:val="24"/>
        </w:rPr>
        <w:t>коллаборация</w:t>
      </w:r>
      <w:proofErr w:type="spellEnd"/>
      <w:r>
        <w:rPr>
          <w:sz w:val="24"/>
        </w:rPr>
        <w:t xml:space="preserve"> стран–участниц предполагает большую координацию в деятельности, большую долю отношений планомерности, купируя негативные провала рынка. </w:t>
      </w:r>
      <w:r>
        <w:rPr>
          <w:sz w:val="24"/>
        </w:rPr>
        <w:lastRenderedPageBreak/>
        <w:t>Планомерность, по К. Марксу, или (</w:t>
      </w:r>
      <w:r>
        <w:rPr>
          <w:sz w:val="24"/>
          <w:lang w:val="en-US"/>
        </w:rPr>
        <w:t>die</w:t>
      </w:r>
      <w:r w:rsidRPr="007F2A1D">
        <w:rPr>
          <w:sz w:val="24"/>
        </w:rPr>
        <w:t xml:space="preserve"> Planmäßigkeit </w:t>
      </w:r>
      <w:r>
        <w:rPr>
          <w:sz w:val="24"/>
        </w:rPr>
        <w:t>–</w:t>
      </w:r>
      <w:r w:rsidRPr="007F2A1D">
        <w:rPr>
          <w:sz w:val="24"/>
        </w:rPr>
        <w:t xml:space="preserve"> </w:t>
      </w:r>
      <w:r>
        <w:rPr>
          <w:sz w:val="24"/>
        </w:rPr>
        <w:t xml:space="preserve">нем.) в отношениях государств-участниц здесь следует понимать, как сознательно поддерживаемую планомерность. </w:t>
      </w:r>
    </w:p>
    <w:p w:rsidR="00886C61" w:rsidRDefault="00886C61" w:rsidP="00886C61">
      <w:pPr>
        <w:spacing w:before="0" w:after="0" w:line="360" w:lineRule="auto"/>
        <w:ind w:left="0" w:firstLine="709"/>
        <w:rPr>
          <w:sz w:val="24"/>
        </w:rPr>
      </w:pPr>
      <w:r>
        <w:rPr>
          <w:sz w:val="24"/>
        </w:rPr>
        <w:t xml:space="preserve">Полагаем, что планомерность, как атрибутивный признак организации как социального артефакта, приобретающего признаки институционального характера, формирует предпосылки для оптимизации структуры организации, когда отношения становятся гармоничными, устраивающие всех включенных элементов. Организации </w:t>
      </w:r>
      <w:r w:rsidRPr="005E0587">
        <w:rPr>
          <w:sz w:val="24"/>
        </w:rPr>
        <w:t xml:space="preserve">(от ср.- век. лат. </w:t>
      </w:r>
      <w:proofErr w:type="spellStart"/>
      <w:r w:rsidRPr="003D0544">
        <w:rPr>
          <w:i/>
          <w:sz w:val="24"/>
        </w:rPr>
        <w:t>organizo</w:t>
      </w:r>
      <w:proofErr w:type="spellEnd"/>
      <w:r w:rsidRPr="005E0587">
        <w:rPr>
          <w:sz w:val="24"/>
        </w:rPr>
        <w:t xml:space="preserve"> – сообщаю стройный вид, устраиваю)</w:t>
      </w:r>
      <w:r>
        <w:rPr>
          <w:sz w:val="24"/>
        </w:rPr>
        <w:t>, как родовому понятию, присущи родовые признаки (</w:t>
      </w:r>
      <w:r>
        <w:rPr>
          <w:sz w:val="24"/>
          <w:lang w:val="en-US"/>
        </w:rPr>
        <w:t>genus</w:t>
      </w:r>
      <w:r w:rsidRPr="00334F66">
        <w:rPr>
          <w:sz w:val="24"/>
        </w:rPr>
        <w:t xml:space="preserve"> </w:t>
      </w:r>
      <w:proofErr w:type="spellStart"/>
      <w:r>
        <w:rPr>
          <w:sz w:val="24"/>
          <w:lang w:val="en-US"/>
        </w:rPr>
        <w:t>procsimum</w:t>
      </w:r>
      <w:proofErr w:type="spellEnd"/>
      <w:r>
        <w:rPr>
          <w:sz w:val="24"/>
        </w:rPr>
        <w:t>) – обеспечивать, формировать предпосылки для обеспечения целенаправленных действий.</w:t>
      </w:r>
      <w:r w:rsidRPr="00933D2D">
        <w:rPr>
          <w:sz w:val="24"/>
        </w:rPr>
        <w:t xml:space="preserve"> </w:t>
      </w:r>
      <w:r>
        <w:rPr>
          <w:sz w:val="24"/>
        </w:rPr>
        <w:t>БРИКС же уже представляется как межгосударственный институт, не утративший свою социальную природу, но уже преследующий свои специфические для этого института цели (</w:t>
      </w:r>
      <w:proofErr w:type="spellStart"/>
      <w:r w:rsidRPr="00933D2D">
        <w:rPr>
          <w:rFonts w:cs="Times New Roman"/>
          <w:color w:val="000000"/>
          <w:sz w:val="24"/>
          <w:szCs w:val="24"/>
          <w:shd w:val="clear" w:color="auto" w:fill="FFFFFF"/>
        </w:rPr>
        <w:t>differentia</w:t>
      </w:r>
      <w:proofErr w:type="spellEnd"/>
      <w:r w:rsidRPr="00933D2D">
        <w:rPr>
          <w:rFonts w:cs="Times New Roman"/>
          <w:color w:val="000000"/>
          <w:sz w:val="24"/>
          <w:szCs w:val="24"/>
          <w:shd w:val="clear" w:color="auto" w:fill="FFFFFF"/>
        </w:rPr>
        <w:t xml:space="preserve"> </w:t>
      </w:r>
      <w:proofErr w:type="spellStart"/>
      <w:r w:rsidRPr="00933D2D">
        <w:rPr>
          <w:rFonts w:cs="Times New Roman"/>
          <w:color w:val="000000"/>
          <w:sz w:val="24"/>
          <w:szCs w:val="24"/>
          <w:shd w:val="clear" w:color="auto" w:fill="FFFFFF"/>
        </w:rPr>
        <w:t>specifica</w:t>
      </w:r>
      <w:proofErr w:type="spellEnd"/>
      <w:r>
        <w:rPr>
          <w:sz w:val="24"/>
        </w:rPr>
        <w:t>). Эти стратегические и тактические цели есть уже выражение модифицированных форм родовых признаков, применительно к БРИКС. В соответствии с «</w:t>
      </w:r>
      <w:proofErr w:type="spellStart"/>
      <w:r>
        <w:rPr>
          <w:sz w:val="24"/>
        </w:rPr>
        <w:t>Тектологией</w:t>
      </w:r>
      <w:proofErr w:type="spellEnd"/>
      <w:r>
        <w:rPr>
          <w:sz w:val="24"/>
        </w:rPr>
        <w:t xml:space="preserve">» А.А. Богданова </w:t>
      </w:r>
      <w:r>
        <w:rPr>
          <w:rStyle w:val="a7"/>
          <w:sz w:val="24"/>
        </w:rPr>
        <w:footnoteReference w:id="2"/>
      </w:r>
      <w:r>
        <w:rPr>
          <w:sz w:val="24"/>
        </w:rPr>
        <w:t xml:space="preserve">, если было осуществлено объединение каких-то составляющих элементов, согласно объективным законам развития социальных систем, включаю самих государственных объединений, то это будет признаком возникновения и развития у системы собственных внутренних связей, позволяющих самой системе найти более рациональные, оптимальные формы своего выживания и развития. Таким образом БРИКС есть, с одной стороны, межгосударственная социальная специфическая организация, а с другой стороны, организация как средство достижения целей своего </w:t>
      </w:r>
      <w:r w:rsidR="00B05C90">
        <w:rPr>
          <w:sz w:val="24"/>
        </w:rPr>
        <w:t xml:space="preserve">национального </w:t>
      </w:r>
      <w:r>
        <w:rPr>
          <w:sz w:val="24"/>
        </w:rPr>
        <w:t>развития</w:t>
      </w:r>
      <w:r w:rsidR="00B05C90">
        <w:rPr>
          <w:sz w:val="24"/>
        </w:rPr>
        <w:t xml:space="preserve"> каждым членом-участником</w:t>
      </w:r>
      <w:r>
        <w:rPr>
          <w:sz w:val="24"/>
        </w:rPr>
        <w:t xml:space="preserve">. При этом организация приобретает все признаки системной природы. Для последней характерно связность составляющих её элементов, позволяющее извлекать дополнительные эффекты от внутрисистемной кооперации, что составляет сущность другого родового признака – </w:t>
      </w:r>
      <w:proofErr w:type="spellStart"/>
      <w:r>
        <w:rPr>
          <w:sz w:val="24"/>
        </w:rPr>
        <w:t>эмерджентность</w:t>
      </w:r>
      <w:proofErr w:type="spellEnd"/>
      <w:r>
        <w:rPr>
          <w:sz w:val="24"/>
        </w:rPr>
        <w:t>. Так как эти дополнительные положительных эффекты составляют предмет интереса социальных подсистем, которые входят в систему, то организация формирует тренд в своём существовании, направленном на самосохранение от внешних шоков.</w:t>
      </w:r>
      <w:r>
        <w:rPr>
          <w:rStyle w:val="a7"/>
          <w:sz w:val="24"/>
        </w:rPr>
        <w:footnoteReference w:id="3"/>
      </w:r>
      <w:r>
        <w:rPr>
          <w:sz w:val="24"/>
        </w:rPr>
        <w:t xml:space="preserve">  Однако делать ударение на самосохранении в данном положении было бы логически и практически неверно. Если есть положительные эффекты от организации, то сводить последние к сохранению структуры, было бы теоретически неверно. Структура сама является производным, второстепенным фактором. Если изменение структуры может приводить к </w:t>
      </w:r>
      <w:r>
        <w:rPr>
          <w:sz w:val="24"/>
        </w:rPr>
        <w:lastRenderedPageBreak/>
        <w:t>повышению извлекаемых положительных эффектов, то структура может адаптироваться под потребности как внешней, так и внутренней сред.</w:t>
      </w:r>
      <w:r>
        <w:rPr>
          <w:rStyle w:val="a7"/>
          <w:sz w:val="24"/>
        </w:rPr>
        <w:footnoteReference w:id="4"/>
      </w:r>
      <w:r>
        <w:rPr>
          <w:sz w:val="24"/>
        </w:rPr>
        <w:t xml:space="preserve"> «Количественное повышение организованности может идти рядом со структурным её понижением и обратно. Практически та или другая сторона перевешивает, и вопрос о «регрессе» или «прогрессе» решается принципиально просто. …прогресс количественный уравновешивается регрессом структурным, лишние </w:t>
      </w:r>
      <w:proofErr w:type="spellStart"/>
      <w:r>
        <w:rPr>
          <w:sz w:val="24"/>
        </w:rPr>
        <w:t>дезингрессии</w:t>
      </w:r>
      <w:proofErr w:type="spellEnd"/>
      <w:r>
        <w:rPr>
          <w:sz w:val="24"/>
        </w:rPr>
        <w:t xml:space="preserve"> парализуют прибавление активности. Но уже здесь мы наталкиваемся на усложнение вопросов, вытекающие из соотносительности организации с её средой, с теми сопротивлениями или «препятствиями» которые ей приходится преодолевать.»</w:t>
      </w:r>
      <w:r>
        <w:rPr>
          <w:rStyle w:val="a7"/>
          <w:sz w:val="24"/>
        </w:rPr>
        <w:footnoteReference w:id="5"/>
      </w:r>
    </w:p>
    <w:p w:rsidR="00886C61" w:rsidRDefault="00886C61" w:rsidP="00886C61">
      <w:pPr>
        <w:spacing w:before="0" w:after="0" w:line="360" w:lineRule="auto"/>
        <w:ind w:left="0" w:firstLine="709"/>
        <w:rPr>
          <w:sz w:val="24"/>
        </w:rPr>
      </w:pPr>
      <w:r>
        <w:rPr>
          <w:sz w:val="24"/>
        </w:rPr>
        <w:t xml:space="preserve">Приведенное выше положение </w:t>
      </w:r>
      <w:r w:rsidR="003823C3">
        <w:rPr>
          <w:sz w:val="24"/>
        </w:rPr>
        <w:t>«</w:t>
      </w:r>
      <w:proofErr w:type="spellStart"/>
      <w:r>
        <w:rPr>
          <w:sz w:val="24"/>
        </w:rPr>
        <w:t>Тектологии</w:t>
      </w:r>
      <w:proofErr w:type="spellEnd"/>
      <w:r w:rsidR="003823C3">
        <w:rPr>
          <w:sz w:val="24"/>
        </w:rPr>
        <w:t>»</w:t>
      </w:r>
      <w:r>
        <w:rPr>
          <w:sz w:val="24"/>
        </w:rPr>
        <w:t xml:space="preserve"> имеет важное методологическое значение для БРИКС, когда последнее приобретает тенденцию </w:t>
      </w:r>
      <w:proofErr w:type="gramStart"/>
      <w:r>
        <w:rPr>
          <w:sz w:val="24"/>
        </w:rPr>
        <w:t>в</w:t>
      </w:r>
      <w:proofErr w:type="gramEnd"/>
      <w:r>
        <w:rPr>
          <w:sz w:val="24"/>
        </w:rPr>
        <w:t xml:space="preserve"> </w:t>
      </w:r>
      <w:proofErr w:type="gramStart"/>
      <w:r>
        <w:rPr>
          <w:sz w:val="24"/>
        </w:rPr>
        <w:t>своему</w:t>
      </w:r>
      <w:proofErr w:type="gramEnd"/>
      <w:r>
        <w:rPr>
          <w:sz w:val="24"/>
        </w:rPr>
        <w:t xml:space="preserve"> количественному изменению структуры, в части роста её членов. Так по состоянию на июль 2023 года уже более 30 государств направили свои предложения о вступлении в БРИКС. С одной стороны, сложно отрицать, «казалось бы» </w:t>
      </w:r>
      <w:proofErr w:type="gramStart"/>
      <w:r>
        <w:rPr>
          <w:sz w:val="24"/>
        </w:rPr>
        <w:t>очевидное</w:t>
      </w:r>
      <w:proofErr w:type="gramEnd"/>
      <w:r>
        <w:rPr>
          <w:sz w:val="24"/>
        </w:rPr>
        <w:t xml:space="preserve"> – БРИКС может помочь процессу укрепления южноамериканского единства. Объединение, по выражению </w:t>
      </w:r>
      <w:proofErr w:type="spellStart"/>
      <w:r>
        <w:rPr>
          <w:sz w:val="24"/>
        </w:rPr>
        <w:t>Мадуро</w:t>
      </w:r>
      <w:proofErr w:type="spellEnd"/>
      <w:r>
        <w:rPr>
          <w:sz w:val="24"/>
        </w:rPr>
        <w:t>, подобно магниту, который «притягивает государства, которые ищут мира и сотрудничества».</w:t>
      </w:r>
      <w:r>
        <w:rPr>
          <w:rStyle w:val="a7"/>
          <w:sz w:val="24"/>
        </w:rPr>
        <w:footnoteReference w:id="6"/>
      </w:r>
      <w:r>
        <w:rPr>
          <w:sz w:val="24"/>
        </w:rPr>
        <w:t xml:space="preserve"> В этом отношении следует признать, что каждый новых потенциальный и фактический член объединения БРИКС есть прямое свидетельство провальности политики США и коллективного Запада изолировать Россию и другие развивающиеся страны от передовой науки, рынка современных инновационных товаров, достояний мировой технологической культуры.</w:t>
      </w:r>
    </w:p>
    <w:p w:rsidR="00886C61" w:rsidRDefault="00886C61" w:rsidP="00886C61">
      <w:pPr>
        <w:spacing w:before="0" w:after="0" w:line="360" w:lineRule="auto"/>
        <w:ind w:left="0" w:firstLine="709"/>
        <w:rPr>
          <w:sz w:val="24"/>
        </w:rPr>
      </w:pPr>
      <w:r>
        <w:rPr>
          <w:sz w:val="24"/>
        </w:rPr>
        <w:t xml:space="preserve">С другой стороны, если речь идет о социальных межгосударственных системах, то организационные проблемы становятся еще более острыми, а методы их преодоления наталкиваются как на проблемы самой организационной науки, так и самой практики формирования, управления этими межгосударственными организациями. При росте числа государств-членов возрастает сопротивления не только относительно интенсивности самого сопротивления управляемости, но и природы, источника сопротивления. Количественный рост членов БРИКС не является показателем «жизнеспособности» самого объединения. Увеличение численности скорее приведет к росту системной бюрократии, интересы которой могут приобрести состоятельное, обособленное от </w:t>
      </w:r>
      <w:r>
        <w:rPr>
          <w:sz w:val="24"/>
        </w:rPr>
        <w:lastRenderedPageBreak/>
        <w:t xml:space="preserve">интересов БРИКС проявление. При этом уже следует принимать, что интересы входящих в БРИКС государств могут быть не только различаться в тонкостях, но и быть диаметрально противоположными, что будет исключать гармонизацию внутренних связей, способствовать возрастанию внутренних </w:t>
      </w:r>
      <w:proofErr w:type="spellStart"/>
      <w:r>
        <w:rPr>
          <w:sz w:val="24"/>
        </w:rPr>
        <w:t>дезингрессий</w:t>
      </w:r>
      <w:proofErr w:type="spellEnd"/>
      <w:r>
        <w:rPr>
          <w:sz w:val="24"/>
        </w:rPr>
        <w:t xml:space="preserve">, </w:t>
      </w:r>
      <w:proofErr w:type="spellStart"/>
      <w:r>
        <w:rPr>
          <w:sz w:val="24"/>
        </w:rPr>
        <w:t>по-А.А</w:t>
      </w:r>
      <w:proofErr w:type="spellEnd"/>
      <w:r>
        <w:rPr>
          <w:sz w:val="24"/>
        </w:rPr>
        <w:t xml:space="preserve">. Богданову, или разрыву организационных связей. И если </w:t>
      </w:r>
      <w:proofErr w:type="spellStart"/>
      <w:r>
        <w:rPr>
          <w:sz w:val="24"/>
        </w:rPr>
        <w:t>ингрессия</w:t>
      </w:r>
      <w:proofErr w:type="spellEnd"/>
      <w:r>
        <w:rPr>
          <w:sz w:val="24"/>
        </w:rPr>
        <w:t xml:space="preserve"> является основным типом организационных связей, то </w:t>
      </w:r>
      <w:proofErr w:type="spellStart"/>
      <w:r>
        <w:rPr>
          <w:sz w:val="24"/>
        </w:rPr>
        <w:t>дезингрессия</w:t>
      </w:r>
      <w:proofErr w:type="spellEnd"/>
      <w:r>
        <w:rPr>
          <w:sz w:val="24"/>
        </w:rPr>
        <w:t xml:space="preserve"> есть форма разрушения организационных связей. Это произойдет тогда, когда интересы одних членов БРИКС будут приносить больше ущерба для системы, чем это государство приносит положительного результата от деятельности в организации. Как было изложено выше, основными факторами, способствующими </w:t>
      </w:r>
      <w:proofErr w:type="spellStart"/>
      <w:r>
        <w:rPr>
          <w:sz w:val="24"/>
        </w:rPr>
        <w:t>дезингрессии</w:t>
      </w:r>
      <w:proofErr w:type="spellEnd"/>
      <w:r>
        <w:rPr>
          <w:sz w:val="24"/>
        </w:rPr>
        <w:t xml:space="preserve"> будут:</w:t>
      </w:r>
    </w:p>
    <w:p w:rsidR="00886C61" w:rsidRDefault="00886C61" w:rsidP="00886C61">
      <w:pPr>
        <w:pStyle w:val="a4"/>
        <w:numPr>
          <w:ilvl w:val="0"/>
          <w:numId w:val="2"/>
        </w:numPr>
        <w:spacing w:before="0" w:after="0" w:line="360" w:lineRule="auto"/>
        <w:jc w:val="left"/>
        <w:rPr>
          <w:sz w:val="24"/>
        </w:rPr>
      </w:pPr>
      <w:r w:rsidRPr="00060827">
        <w:rPr>
          <w:sz w:val="24"/>
        </w:rPr>
        <w:t>следование собственным национальным интересам в границах компетенции БРИКС в ущерб интересам другим странам-участницам</w:t>
      </w:r>
      <w:r>
        <w:rPr>
          <w:sz w:val="24"/>
        </w:rPr>
        <w:t>;</w:t>
      </w:r>
      <w:r w:rsidRPr="00060827">
        <w:rPr>
          <w:sz w:val="24"/>
        </w:rPr>
        <w:t xml:space="preserve"> </w:t>
      </w:r>
    </w:p>
    <w:p w:rsidR="00886C61" w:rsidRDefault="00886C61" w:rsidP="00886C61">
      <w:pPr>
        <w:pStyle w:val="a4"/>
        <w:numPr>
          <w:ilvl w:val="0"/>
          <w:numId w:val="2"/>
        </w:numPr>
        <w:spacing w:before="0" w:after="0" w:line="360" w:lineRule="auto"/>
        <w:jc w:val="left"/>
        <w:rPr>
          <w:sz w:val="24"/>
        </w:rPr>
      </w:pPr>
      <w:r w:rsidRPr="00060827">
        <w:rPr>
          <w:sz w:val="24"/>
        </w:rPr>
        <w:t>сопротивление, возрастание издержек на управление всё более сложных как структурно, так и усложнению самих функций организации</w:t>
      </w:r>
      <w:r>
        <w:rPr>
          <w:sz w:val="24"/>
        </w:rPr>
        <w:t>;</w:t>
      </w:r>
      <w:r w:rsidRPr="00060827">
        <w:rPr>
          <w:sz w:val="24"/>
        </w:rPr>
        <w:t xml:space="preserve"> </w:t>
      </w:r>
    </w:p>
    <w:p w:rsidR="00886C61" w:rsidRDefault="00886C61" w:rsidP="00886C61">
      <w:pPr>
        <w:pStyle w:val="a4"/>
        <w:numPr>
          <w:ilvl w:val="0"/>
          <w:numId w:val="2"/>
        </w:numPr>
        <w:spacing w:before="0" w:after="0" w:line="360" w:lineRule="auto"/>
        <w:jc w:val="left"/>
        <w:rPr>
          <w:sz w:val="24"/>
        </w:rPr>
      </w:pPr>
      <w:r>
        <w:rPr>
          <w:sz w:val="24"/>
        </w:rPr>
        <w:t>оппортунистическое поведение отдельных членов БРИКС;</w:t>
      </w:r>
    </w:p>
    <w:p w:rsidR="00886C61" w:rsidRPr="00060827" w:rsidRDefault="00886C61" w:rsidP="00886C61">
      <w:pPr>
        <w:pStyle w:val="a4"/>
        <w:numPr>
          <w:ilvl w:val="0"/>
          <w:numId w:val="2"/>
        </w:numPr>
        <w:spacing w:before="0" w:after="0" w:line="360" w:lineRule="auto"/>
        <w:jc w:val="left"/>
        <w:rPr>
          <w:sz w:val="24"/>
        </w:rPr>
      </w:pPr>
      <w:r>
        <w:rPr>
          <w:sz w:val="24"/>
        </w:rPr>
        <w:t>противодействие</w:t>
      </w:r>
      <w:r w:rsidRPr="00060827">
        <w:rPr>
          <w:sz w:val="24"/>
        </w:rPr>
        <w:t xml:space="preserve"> мощных внешних игроков в лице США, коллективного Запада, чьи интересы противоположны интересам БРИКС.</w:t>
      </w:r>
    </w:p>
    <w:p w:rsidR="00886C61" w:rsidRDefault="00886C61" w:rsidP="00886C61">
      <w:pPr>
        <w:spacing w:before="0" w:after="0" w:line="360" w:lineRule="auto"/>
        <w:ind w:left="0" w:firstLine="709"/>
        <w:rPr>
          <w:sz w:val="24"/>
        </w:rPr>
      </w:pPr>
      <w:r>
        <w:rPr>
          <w:sz w:val="24"/>
        </w:rPr>
        <w:t xml:space="preserve">Любая страна, если только она сохраняет признаки суверенности, выбирает в качестве доминирующей стратегии приоритет национальных интересов. Интерес объединения БРИКС по отношению к национальным интересам следует понимать, как отношение целого и части. Декларируемой некоторыми странами важность следованию в экономическом развитии модели инклюзивного развития предполагает доминирование общего над частным.   Это находит своё объяснение в том, что современный мир отличает всеобъемлющая взаимосвязь и взаимозависимость. Страны, как малые, так и большие, включены в единый процесс производства мирового общественного продукта. В этой связи вполне логично полагать, что успешное инклюзивное развитие будет скорее полагаться на такой миропорядок, который отличает господство демократических, справедливых международных отношений. Доминирование стран на правах сильного «глобальный приоритет сводят к собственным интересам, по существу став международными экономическими и финансовыми империями. Погоня за прибылью превратилась в механизм жестокого грабежа национальных богатств разных регионов и </w:t>
      </w:r>
      <w:r>
        <w:rPr>
          <w:sz w:val="24"/>
        </w:rPr>
        <w:lastRenderedPageBreak/>
        <w:t>государств и мира. В условиях «глобализации по-американски» социальное неравенство и поляризация становятся все более очевидными».</w:t>
      </w:r>
      <w:r>
        <w:rPr>
          <w:rStyle w:val="a7"/>
          <w:sz w:val="24"/>
        </w:rPr>
        <w:footnoteReference w:id="7"/>
      </w:r>
    </w:p>
    <w:p w:rsidR="00886C61" w:rsidRDefault="00886C61" w:rsidP="00886C61">
      <w:pPr>
        <w:spacing w:before="0" w:after="0" w:line="360" w:lineRule="auto"/>
        <w:ind w:left="0" w:firstLine="709"/>
        <w:rPr>
          <w:sz w:val="24"/>
        </w:rPr>
      </w:pPr>
      <w:r>
        <w:rPr>
          <w:sz w:val="24"/>
        </w:rPr>
        <w:t>Некоторые развивающиеся и бедные страны, которые оказались на обочине, периферии международного разделения труда, международного производственного кооперирования и производства попали в так называемую «ловушку глобализации». Эти страны утраивают свою национальную идентичность, все в большей мере начинают отставать от экономически и технологически развитых стран.</w:t>
      </w:r>
    </w:p>
    <w:p w:rsidR="00886C61" w:rsidRDefault="00886C61" w:rsidP="00886C61">
      <w:pPr>
        <w:spacing w:before="0" w:after="0" w:line="360" w:lineRule="auto"/>
        <w:ind w:left="0" w:firstLine="709"/>
        <w:rPr>
          <w:sz w:val="24"/>
        </w:rPr>
      </w:pPr>
      <w:r>
        <w:rPr>
          <w:sz w:val="24"/>
        </w:rPr>
        <w:t xml:space="preserve">Полагаем, что эта опасность весьма отчетливо и однозначно была выражена в выступлении Цзян </w:t>
      </w:r>
      <w:proofErr w:type="spellStart"/>
      <w:r>
        <w:rPr>
          <w:sz w:val="24"/>
        </w:rPr>
        <w:t>Цзэмина</w:t>
      </w:r>
      <w:proofErr w:type="spellEnd"/>
      <w:r>
        <w:rPr>
          <w:sz w:val="24"/>
        </w:rPr>
        <w:t xml:space="preserve"> еще в 1999 году, что было закреплено позже в основных принципах и идеи объединения БРИКС. «Развивая международные экономические отношения, необходимо придерживаться принципов равенства, взаимной выгоды и совместного развития.  При разработке новых правил в сфере международной экономики следует полностью учитывать справедливые требования развивающихся стран, обращать внимание на охрану их законных прав и интересов, развитые страны, в свою очередь, должны и в состоянии взять на себя больше обязательств. </w:t>
      </w:r>
      <w:r w:rsidRPr="00560A86">
        <w:rPr>
          <w:i/>
          <w:sz w:val="24"/>
        </w:rPr>
        <w:t>Никакая страна в ходе экономической глобализации не должна претендовать на привилегии и ущемлять интересы других стран, используя свои преимущества</w:t>
      </w:r>
      <w:r>
        <w:rPr>
          <w:sz w:val="24"/>
        </w:rPr>
        <w:t>».</w:t>
      </w:r>
      <w:r>
        <w:rPr>
          <w:rStyle w:val="a7"/>
          <w:sz w:val="24"/>
        </w:rPr>
        <w:footnoteReference w:id="8"/>
      </w:r>
      <w:r>
        <w:rPr>
          <w:sz w:val="24"/>
        </w:rPr>
        <w:t xml:space="preserve"> (Выделено нами – В.О.)</w:t>
      </w:r>
    </w:p>
    <w:p w:rsidR="00886C61" w:rsidRDefault="00886C61" w:rsidP="00886C61">
      <w:pPr>
        <w:spacing w:before="0" w:after="0" w:line="360" w:lineRule="auto"/>
        <w:ind w:left="0" w:firstLine="709"/>
        <w:rPr>
          <w:sz w:val="24"/>
        </w:rPr>
      </w:pPr>
      <w:r>
        <w:rPr>
          <w:sz w:val="24"/>
        </w:rPr>
        <w:t xml:space="preserve">Если сопоставить провозглашаемое и реальное, то мы обнаруживаем громадную пропасть. Поэтому быть включенными в процесс более справедливого распределения мирового продукта с учетом национальных интересов создаёт реальные предпосылки для расширения состава членов БРИКС. Мир устал от доминирования США и коллективного Запада, стремиться найти такие мировые экономические, политические организации, в которых они могли бы хотя бы частично обеспечить достижение более справедливого распределения богатства. </w:t>
      </w:r>
    </w:p>
    <w:p w:rsidR="00886C61" w:rsidRDefault="00886C61" w:rsidP="00886C61">
      <w:pPr>
        <w:spacing w:before="0" w:after="0" w:line="360" w:lineRule="auto"/>
        <w:ind w:left="0" w:firstLine="709"/>
        <w:rPr>
          <w:sz w:val="24"/>
        </w:rPr>
      </w:pPr>
      <w:r>
        <w:rPr>
          <w:sz w:val="24"/>
        </w:rPr>
        <w:t xml:space="preserve">Так как число государств, желающих вступить резко возросло в последнее время, то следует ожидать, что издержки управления могут достигать больших объёмов, которым с необходимостью лягут на государства-члены БРИКС. Путь ограничения состава по этой причине следует отвергнуть. Если некоторые страны, как например, Бразилия, Индия и будут высказывать свои пожелания к ограничению отдельных стран, то это скорее может найти объяснение в стремлении сохранить свое доминирующее положение за счет ограничения конкуренции уже в рамках БРИКС. Ранее эта ситуации была определена как </w:t>
      </w:r>
      <w:r>
        <w:rPr>
          <w:sz w:val="24"/>
        </w:rPr>
        <w:lastRenderedPageBreak/>
        <w:t>использование возможностей организационного капитала самой организации. Решение проблемы может быть найдено в установлении более четких критериев включения в состав членов БРИКС, эти критерии не должны быть размытыми, определенными, исключающими двойное толкование.</w:t>
      </w:r>
    </w:p>
    <w:p w:rsidR="00886C61" w:rsidRDefault="00886C61" w:rsidP="00886C61">
      <w:pPr>
        <w:spacing w:before="0" w:after="0" w:line="360" w:lineRule="auto"/>
        <w:ind w:left="0" w:firstLine="709"/>
        <w:rPr>
          <w:sz w:val="24"/>
        </w:rPr>
      </w:pPr>
      <w:r>
        <w:rPr>
          <w:sz w:val="24"/>
        </w:rPr>
        <w:t xml:space="preserve">Снижению издержек управления может достигаться и самой архитектурой организации. БРИКС не должна стремиться выстраиваться как вертикальная иерархическая организация. Мнения государств-членов могут учитываться, но они не могут блокировать решения, которые должны приниматься квалифицированным большинством. Как вход, так и выход из организации должны восприниматься как решения с минимальными трансакционными издержками. </w:t>
      </w:r>
    </w:p>
    <w:p w:rsidR="00886C61" w:rsidRDefault="00886C61" w:rsidP="00886C61">
      <w:pPr>
        <w:spacing w:before="0" w:after="0" w:line="360" w:lineRule="auto"/>
        <w:ind w:left="0" w:firstLine="709"/>
        <w:rPr>
          <w:sz w:val="24"/>
        </w:rPr>
      </w:pPr>
      <w:r>
        <w:rPr>
          <w:sz w:val="24"/>
        </w:rPr>
        <w:t>В этом отношении следует принимать как некоторую данность, что по состоянию на 2023 год некоторые государства не могут до сих пор отказаться от тех преференций, которые они получают от СЩА и коллективного Запада.  По информации из американских СМИ власти Бразилии и Индии опасаются проблем в отношениях с Западом, ибо полагают, что БРИКС может рассматриваться как альтернатива США, если со временем трансформируется в большую экономическую и политическую коалицию. Поэтому желая вступить в БРИКС, страны одновременно желают и сохранить свои отношения с Западом. Этим объясняется нежелание портить отношения с США, когда Индия не поддержала идею создания единой валюты БРИКС в противовес доллару США.</w:t>
      </w:r>
    </w:p>
    <w:p w:rsidR="00886C61" w:rsidRDefault="00886C61" w:rsidP="00886C61">
      <w:pPr>
        <w:spacing w:before="0" w:after="0" w:line="360" w:lineRule="auto"/>
        <w:ind w:left="0" w:firstLine="709"/>
        <w:rPr>
          <w:sz w:val="24"/>
        </w:rPr>
      </w:pPr>
      <w:r>
        <w:rPr>
          <w:sz w:val="24"/>
        </w:rPr>
        <w:t>Следующая проблема, которая несет в себе риски жизнеспособности БРИКС, следует определить как оппортунистическое поведение отдельных стран-членов.</w:t>
      </w:r>
      <w:r>
        <w:rPr>
          <w:rStyle w:val="a7"/>
          <w:sz w:val="24"/>
        </w:rPr>
        <w:footnoteReference w:id="9"/>
      </w:r>
      <w:r>
        <w:rPr>
          <w:sz w:val="24"/>
        </w:rPr>
        <w:t xml:space="preserve"> Некоторые страны–члены БРИКС не могут отказаться от санкционного давления , например, на Россию в силу рисков, которые теперь уже к ним могут применить США за нарушение санкционного режима. Но санкции по своей природе есть форма оппортунизма во внешнеэкономической деятельности.</w:t>
      </w:r>
    </w:p>
    <w:p w:rsidR="00886C61" w:rsidRPr="00B05C90" w:rsidRDefault="00886C61" w:rsidP="00886C61">
      <w:pPr>
        <w:spacing w:before="0" w:after="0" w:line="360" w:lineRule="auto"/>
        <w:ind w:left="0" w:firstLine="709"/>
        <w:rPr>
          <w:sz w:val="24"/>
        </w:rPr>
      </w:pPr>
      <w:r>
        <w:rPr>
          <w:sz w:val="24"/>
        </w:rPr>
        <w:t xml:space="preserve">США и коллективный Запад в процессе реализации своей экономической политики выражали, в первую очередь, интересы глобальных корпораций. Поэтому и расчет строился на то, что вводимые санкции против таких стран-членов БРИКС, как например, Россия, Китай, позволял глобальным корпорациям получать относительно большую долю прибыли. Но и китайские крупные корпорации, автоматически расширят поле своего </w:t>
      </w:r>
      <w:r>
        <w:rPr>
          <w:sz w:val="24"/>
        </w:rPr>
        <w:lastRenderedPageBreak/>
        <w:t xml:space="preserve">влияния, используя при этом как политическую мощь самого Китая, его механизмы «мягкой силы», так и экономическую мощь крупнейших корпораций. Как писал по аналогичному поводу известный американский экономист Теодор </w:t>
      </w:r>
      <w:proofErr w:type="spellStart"/>
      <w:r>
        <w:rPr>
          <w:sz w:val="24"/>
        </w:rPr>
        <w:t>Левитт</w:t>
      </w:r>
      <w:proofErr w:type="spellEnd"/>
      <w:r>
        <w:rPr>
          <w:sz w:val="24"/>
        </w:rPr>
        <w:t xml:space="preserve">, в сложившихся рыночных условиях побеждают корпорации глобальные, ибо они действуют в среде </w:t>
      </w:r>
      <w:r w:rsidRPr="00621EB2">
        <w:rPr>
          <w:sz w:val="24"/>
        </w:rPr>
        <w:t>«</w:t>
      </w:r>
      <w:proofErr w:type="spellStart"/>
      <w:r w:rsidRPr="00621EB2">
        <w:rPr>
          <w:sz w:val="24"/>
        </w:rPr>
        <w:t>resolute</w:t>
      </w:r>
      <w:proofErr w:type="spellEnd"/>
      <w:r w:rsidRPr="00621EB2">
        <w:rPr>
          <w:sz w:val="24"/>
        </w:rPr>
        <w:t xml:space="preserve"> </w:t>
      </w:r>
      <w:proofErr w:type="spellStart"/>
      <w:r w:rsidRPr="00621EB2">
        <w:rPr>
          <w:sz w:val="24"/>
        </w:rPr>
        <w:t>constancy</w:t>
      </w:r>
      <w:proofErr w:type="spellEnd"/>
      <w:r w:rsidRPr="00621EB2">
        <w:rPr>
          <w:sz w:val="24"/>
        </w:rPr>
        <w:t>»</w:t>
      </w:r>
      <w:r>
        <w:rPr>
          <w:sz w:val="24"/>
        </w:rPr>
        <w:t>, т.е. «решительного постоянства», не приспосабливая свои товары и услуги под конкретную страну, ведя свой бизнес так, словно весь мир и (или) его основные регионы являются единым целым.</w:t>
      </w:r>
      <w:r>
        <w:rPr>
          <w:rStyle w:val="a7"/>
          <w:sz w:val="24"/>
        </w:rPr>
        <w:footnoteReference w:id="10"/>
      </w:r>
      <w:r>
        <w:rPr>
          <w:sz w:val="24"/>
        </w:rPr>
        <w:t xml:space="preserve"> И если в новом формирующемся региональном экономическом пространстве начинают доминировать частные интересы мощных корпораций, то они получают возможность создавать преференции в экономических отношениях с другими членами экономического сообщества БРИКС. </w:t>
      </w:r>
      <w:r w:rsidRPr="00875C73">
        <w:rPr>
          <w:sz w:val="24"/>
        </w:rPr>
        <w:t xml:space="preserve">Интересы целого </w:t>
      </w:r>
      <w:proofErr w:type="spellStart"/>
      <w:r w:rsidRPr="00875C73">
        <w:rPr>
          <w:sz w:val="24"/>
        </w:rPr>
        <w:t>de</w:t>
      </w:r>
      <w:proofErr w:type="spellEnd"/>
      <w:r w:rsidRPr="00875C73">
        <w:rPr>
          <w:sz w:val="24"/>
        </w:rPr>
        <w:t xml:space="preserve"> </w:t>
      </w:r>
      <w:proofErr w:type="spellStart"/>
      <w:r w:rsidRPr="00875C73">
        <w:rPr>
          <w:sz w:val="24"/>
        </w:rPr>
        <w:t>facto</w:t>
      </w:r>
      <w:proofErr w:type="spellEnd"/>
      <w:r w:rsidRPr="00875C73">
        <w:rPr>
          <w:sz w:val="24"/>
        </w:rPr>
        <w:t xml:space="preserve"> подчинены, реализуются в интересах части</w:t>
      </w:r>
      <w:r>
        <w:rPr>
          <w:sz w:val="24"/>
        </w:rPr>
        <w:t xml:space="preserve"> – тех членов БРИКС, которые обладают большей экономической, финансовой, организационной мощью.</w:t>
      </w:r>
      <w:r>
        <w:rPr>
          <w:rStyle w:val="a7"/>
          <w:sz w:val="24"/>
        </w:rPr>
        <w:footnoteReference w:id="11"/>
      </w:r>
      <w:r>
        <w:rPr>
          <w:sz w:val="24"/>
        </w:rPr>
        <w:t xml:space="preserve"> Современная крупная мультинациональная или глобальная корпорация представляет собой часть целостного мироздания </w:t>
      </w:r>
      <w:r w:rsidRPr="00B05C90">
        <w:rPr>
          <w:i/>
          <w:sz w:val="24"/>
        </w:rPr>
        <w:t>(</w:t>
      </w:r>
      <w:proofErr w:type="spellStart"/>
      <w:r w:rsidRPr="00B05C90">
        <w:rPr>
          <w:i/>
          <w:sz w:val="24"/>
        </w:rPr>
        <w:t>postremo</w:t>
      </w:r>
      <w:proofErr w:type="spellEnd"/>
      <w:r w:rsidRPr="00B05C90">
        <w:rPr>
          <w:i/>
          <w:sz w:val="24"/>
        </w:rPr>
        <w:t xml:space="preserve"> </w:t>
      </w:r>
      <w:proofErr w:type="spellStart"/>
      <w:r w:rsidRPr="00B05C90">
        <w:rPr>
          <w:i/>
          <w:sz w:val="24"/>
        </w:rPr>
        <w:t>in</w:t>
      </w:r>
      <w:proofErr w:type="spellEnd"/>
      <w:r w:rsidRPr="00B05C90">
        <w:rPr>
          <w:i/>
          <w:sz w:val="24"/>
        </w:rPr>
        <w:t xml:space="preserve"> </w:t>
      </w:r>
      <w:proofErr w:type="spellStart"/>
      <w:r w:rsidRPr="00B05C90">
        <w:rPr>
          <w:i/>
          <w:sz w:val="24"/>
        </w:rPr>
        <w:t>universos</w:t>
      </w:r>
      <w:proofErr w:type="spellEnd"/>
      <w:r w:rsidRPr="00B05C90">
        <w:rPr>
          <w:i/>
          <w:sz w:val="24"/>
        </w:rPr>
        <w:t xml:space="preserve"> – лат.). </w:t>
      </w:r>
      <w:r>
        <w:rPr>
          <w:sz w:val="24"/>
        </w:rPr>
        <w:t>Противоречие общего и части разрешается в пользу части, в ущерб общему.</w:t>
      </w:r>
      <w:r w:rsidRPr="009352B4">
        <w:t xml:space="preserve"> </w:t>
      </w:r>
      <w:r>
        <w:t>«</w:t>
      </w:r>
      <w:r w:rsidRPr="009352B4">
        <w:rPr>
          <w:sz w:val="24"/>
        </w:rPr>
        <w:t>Как компании вступают в различные рода коалиции для получения стратегических преимуществ, так и государства, обслуживающие интересы национального бизнеса, начинают создавать политические, военные, таможенные и иные союзы. Это в конечном счете усиливает конкурентные преимущества национального бизнеса н</w:t>
      </w:r>
      <w:r>
        <w:rPr>
          <w:sz w:val="24"/>
        </w:rPr>
        <w:t>а геоэкономическом пространстве</w:t>
      </w:r>
      <w:r w:rsidRPr="009352B4">
        <w:rPr>
          <w:sz w:val="24"/>
        </w:rPr>
        <w:t>. Следует помнить, что под «мундиром» всех транснациональных финансовых, производственных корпораций всегда можно обнаружить национальную «рубашку», особенно тогда, когда речь идет о распределении произведенного мирового дохода</w:t>
      </w:r>
      <w:r>
        <w:rPr>
          <w:sz w:val="24"/>
        </w:rPr>
        <w:t>»</w:t>
      </w:r>
      <w:r w:rsidRPr="009352B4">
        <w:rPr>
          <w:sz w:val="24"/>
        </w:rPr>
        <w:t>.</w:t>
      </w:r>
      <w:r w:rsidRPr="009352B4">
        <w:rPr>
          <w:sz w:val="22"/>
        </w:rPr>
        <w:t xml:space="preserve"> </w:t>
      </w:r>
      <w:r>
        <w:rPr>
          <w:rStyle w:val="a7"/>
          <w:sz w:val="24"/>
        </w:rPr>
        <w:footnoteReference w:id="12"/>
      </w:r>
      <w:r>
        <w:rPr>
          <w:sz w:val="22"/>
        </w:rPr>
        <w:t xml:space="preserve"> </w:t>
      </w:r>
      <w:r w:rsidRPr="00B05C90">
        <w:rPr>
          <w:sz w:val="24"/>
        </w:rPr>
        <w:t xml:space="preserve">Оппортунизм применительно к данной работе выявляет свои следствия в силу неравноценного положения экономических игроков, когда отдельные игроки следуют своим интересам, используя несимметричность информации, либо обмана, как писал по этому поводу Оливер И. Уильямсон. </w:t>
      </w:r>
      <w:r w:rsidRPr="00B05C90">
        <w:rPr>
          <w:rStyle w:val="a7"/>
          <w:sz w:val="24"/>
        </w:rPr>
        <w:footnoteReference w:id="13"/>
      </w:r>
      <w:r w:rsidRPr="00B05C90">
        <w:rPr>
          <w:sz w:val="24"/>
        </w:rPr>
        <w:t xml:space="preserve"> </w:t>
      </w:r>
    </w:p>
    <w:p w:rsidR="00886C61" w:rsidRPr="00621EB2" w:rsidRDefault="00886C61" w:rsidP="00886C61">
      <w:pPr>
        <w:spacing w:before="0" w:after="0" w:line="360" w:lineRule="auto"/>
        <w:ind w:left="0" w:firstLine="709"/>
        <w:rPr>
          <w:rFonts w:asciiTheme="minorHAnsi" w:hAnsiTheme="minorHAnsi"/>
          <w:sz w:val="18"/>
          <w:szCs w:val="20"/>
        </w:rPr>
      </w:pPr>
      <w:r w:rsidRPr="00B05C90">
        <w:rPr>
          <w:sz w:val="24"/>
          <w:szCs w:val="24"/>
        </w:rPr>
        <w:t xml:space="preserve">Если экономическая, политическая  власть в объединении БРИКС будет распределена неравномерно, то нарушение справедливости в отношениях между членами сообщества может принимать еще более грубые формы. Поэтому наличие оппортунизма приведет к усложнению отношений в организации отношений, порождая недоверие и </w:t>
      </w:r>
      <w:r w:rsidRPr="00B05C90">
        <w:rPr>
          <w:sz w:val="24"/>
          <w:szCs w:val="24"/>
        </w:rPr>
        <w:lastRenderedPageBreak/>
        <w:t xml:space="preserve">риски. В конечном счете это будет </w:t>
      </w:r>
      <w:r>
        <w:rPr>
          <w:sz w:val="24"/>
        </w:rPr>
        <w:t xml:space="preserve">формировать тенденцию разрушения внутренних связей, нарастанию внутренних </w:t>
      </w:r>
      <w:proofErr w:type="spellStart"/>
      <w:r>
        <w:rPr>
          <w:sz w:val="24"/>
        </w:rPr>
        <w:t>дезингрессий</w:t>
      </w:r>
      <w:proofErr w:type="spellEnd"/>
      <w:r>
        <w:rPr>
          <w:sz w:val="24"/>
        </w:rPr>
        <w:t xml:space="preserve"> и разрыву организационных связей. Все это порождает потребность в адаптивном управлении самого процесса формирования структуры организации, так и изменения этой структуры, максимально возможно используя потенциал разрешения проблемы устойчивости системы в конфликтно-компромиссной парадигме</w:t>
      </w:r>
      <w:proofErr w:type="gramStart"/>
      <w:r>
        <w:rPr>
          <w:sz w:val="24"/>
        </w:rPr>
        <w:t>.</w:t>
      </w:r>
      <w:proofErr w:type="gramEnd"/>
      <w:r>
        <w:rPr>
          <w:sz w:val="24"/>
        </w:rPr>
        <w:t xml:space="preserve"> </w:t>
      </w:r>
      <w:proofErr w:type="gramStart"/>
      <w:r>
        <w:rPr>
          <w:sz w:val="24"/>
        </w:rPr>
        <w:t>ч</w:t>
      </w:r>
      <w:proofErr w:type="gramEnd"/>
      <w:r>
        <w:rPr>
          <w:sz w:val="24"/>
        </w:rPr>
        <w:t xml:space="preserve">то позволит обеспечивающее целостность системы. Суть механизма разрешения этого системного противоречия лежит в соблюдении правил поведения всех государств-членов БРИКС. Само управление взаимоотношениями не должно приводить не только к ухудшению общего благосостояния, но и к непропорциональному росту темпов доходов в пользу относительно экономически бедных стран. Показателем наиболее выверенной политики в конечной инстанции может служить выравнивание доходов на душу населения каждого из стран-членов БРИКС. Ибо </w:t>
      </w:r>
      <w:r w:rsidRPr="00CD5955">
        <w:rPr>
          <w:rFonts w:cs="Times New Roman"/>
          <w:color w:val="000000"/>
          <w:sz w:val="24"/>
          <w:szCs w:val="26"/>
          <w:shd w:val="clear" w:color="auto" w:fill="FFFFFF"/>
        </w:rPr>
        <w:t xml:space="preserve">сотрудничество </w:t>
      </w:r>
      <w:r>
        <w:rPr>
          <w:rFonts w:cs="Times New Roman"/>
          <w:color w:val="000000"/>
          <w:sz w:val="24"/>
          <w:szCs w:val="26"/>
          <w:shd w:val="clear" w:color="auto" w:fill="FFFFFF"/>
        </w:rPr>
        <w:t xml:space="preserve">в границах системы БРИКС не могло выстраиваться на принципах и </w:t>
      </w:r>
      <w:r w:rsidRPr="00CD5955">
        <w:rPr>
          <w:rFonts w:cs="Times New Roman"/>
          <w:color w:val="000000"/>
          <w:sz w:val="24"/>
          <w:szCs w:val="26"/>
          <w:shd w:val="clear" w:color="auto" w:fill="FFFFFF"/>
        </w:rPr>
        <w:t xml:space="preserve">на условиях выгоды </w:t>
      </w:r>
      <w:r>
        <w:rPr>
          <w:rFonts w:cs="Times New Roman"/>
          <w:color w:val="000000"/>
          <w:sz w:val="24"/>
          <w:szCs w:val="26"/>
          <w:shd w:val="clear" w:color="auto" w:fill="FFFFFF"/>
        </w:rPr>
        <w:t xml:space="preserve">только </w:t>
      </w:r>
      <w:r w:rsidRPr="00CD5955">
        <w:rPr>
          <w:rFonts w:cs="Times New Roman"/>
          <w:color w:val="000000"/>
          <w:sz w:val="24"/>
          <w:szCs w:val="26"/>
          <w:shd w:val="clear" w:color="auto" w:fill="FFFFFF"/>
        </w:rPr>
        <w:t>для самих себя</w:t>
      </w:r>
      <w:r>
        <w:rPr>
          <w:rFonts w:cs="Times New Roman"/>
          <w:color w:val="000000"/>
          <w:sz w:val="24"/>
          <w:szCs w:val="26"/>
          <w:shd w:val="clear" w:color="auto" w:fill="FFFFFF"/>
        </w:rPr>
        <w:t>, но за счет другого. Каждое государство-член сообщества должен руководствоваться максимой – не относиться к партнёрам только как средству роста своего благосостояния, но относится к ним как цели и средству одновременно. В этом несколько перефразированном положение И. Канта следует усматривать суть модели разрешения противоречий в границах целого – объединения БРИКС.</w:t>
      </w:r>
      <w:r w:rsidRPr="00CD5955">
        <w:rPr>
          <w:rFonts w:cs="Times New Roman"/>
          <w:color w:val="000000"/>
          <w:sz w:val="24"/>
          <w:szCs w:val="26"/>
          <w:shd w:val="clear" w:color="auto" w:fill="FFFFFF"/>
        </w:rPr>
        <w:t> </w:t>
      </w:r>
    </w:p>
    <w:p w:rsidR="00656D1E" w:rsidRDefault="00F56267" w:rsidP="00656D1E">
      <w:r>
        <w:t>ИСПОЛЬЗОВАННЫЕ ИСТОЧНИКИ</w:t>
      </w:r>
    </w:p>
    <w:p w:rsidR="00A33E4D" w:rsidRPr="00A33E4D" w:rsidRDefault="00A33E4D" w:rsidP="00A33E4D">
      <w:pPr>
        <w:pStyle w:val="a4"/>
        <w:numPr>
          <w:ilvl w:val="0"/>
          <w:numId w:val="8"/>
        </w:numPr>
        <w:shd w:val="clear" w:color="auto" w:fill="FEFEFE"/>
        <w:spacing w:before="0" w:after="0" w:line="240" w:lineRule="auto"/>
        <w:jc w:val="left"/>
        <w:outlineLvl w:val="0"/>
        <w:rPr>
          <w:sz w:val="24"/>
          <w:szCs w:val="24"/>
        </w:rPr>
      </w:pPr>
      <w:r w:rsidRPr="00A33E4D">
        <w:rPr>
          <w:sz w:val="24"/>
          <w:szCs w:val="24"/>
        </w:rPr>
        <w:t>Бирюков А.В. Инклюзивное развитие в контексте глобальных революций // Экономические стратегии. 2011.№ 12. С.80-87;</w:t>
      </w:r>
    </w:p>
    <w:p w:rsidR="00A33E4D" w:rsidRPr="00A33E4D" w:rsidRDefault="00A33E4D" w:rsidP="00A33E4D">
      <w:pPr>
        <w:pStyle w:val="a5"/>
        <w:numPr>
          <w:ilvl w:val="0"/>
          <w:numId w:val="8"/>
        </w:numPr>
        <w:rPr>
          <w:sz w:val="24"/>
          <w:szCs w:val="24"/>
        </w:rPr>
      </w:pPr>
      <w:r w:rsidRPr="00A33E4D">
        <w:rPr>
          <w:sz w:val="24"/>
          <w:szCs w:val="24"/>
        </w:rPr>
        <w:t xml:space="preserve">Богданов А.А. </w:t>
      </w:r>
      <w:proofErr w:type="spellStart"/>
      <w:r w:rsidRPr="00A33E4D">
        <w:rPr>
          <w:sz w:val="24"/>
          <w:szCs w:val="24"/>
        </w:rPr>
        <w:t>Тектология</w:t>
      </w:r>
      <w:proofErr w:type="spellEnd"/>
      <w:r w:rsidRPr="00A33E4D">
        <w:rPr>
          <w:sz w:val="24"/>
          <w:szCs w:val="24"/>
        </w:rPr>
        <w:t>: (Всеобщая организационная наука) В 2-х кн. Кн. 2 Ин-т экономики АН СССР. М.: Экономика, 1989. С.272</w:t>
      </w:r>
      <w:r w:rsidRPr="00A33E4D">
        <w:rPr>
          <w:sz w:val="24"/>
          <w:szCs w:val="24"/>
        </w:rPr>
        <w:t>;</w:t>
      </w:r>
    </w:p>
    <w:p w:rsidR="00A33E4D" w:rsidRPr="00A33E4D" w:rsidRDefault="00A33E4D" w:rsidP="00A33E4D">
      <w:pPr>
        <w:pStyle w:val="a4"/>
        <w:numPr>
          <w:ilvl w:val="0"/>
          <w:numId w:val="8"/>
        </w:numPr>
        <w:shd w:val="clear" w:color="auto" w:fill="FEFEFE"/>
        <w:spacing w:before="0" w:after="0" w:line="240" w:lineRule="auto"/>
        <w:jc w:val="left"/>
        <w:outlineLvl w:val="0"/>
        <w:rPr>
          <w:sz w:val="24"/>
          <w:szCs w:val="24"/>
        </w:rPr>
      </w:pPr>
      <w:r w:rsidRPr="00A33E4D">
        <w:rPr>
          <w:sz w:val="24"/>
          <w:szCs w:val="24"/>
        </w:rPr>
        <w:t xml:space="preserve">Богданов А.А. </w:t>
      </w:r>
      <w:proofErr w:type="spellStart"/>
      <w:r w:rsidRPr="00A33E4D">
        <w:rPr>
          <w:sz w:val="24"/>
          <w:szCs w:val="24"/>
        </w:rPr>
        <w:t>Тектология</w:t>
      </w:r>
      <w:proofErr w:type="spellEnd"/>
      <w:r w:rsidRPr="00A33E4D">
        <w:rPr>
          <w:sz w:val="24"/>
          <w:szCs w:val="24"/>
        </w:rPr>
        <w:t>: (Всеобщая организационная наука) В 2-х кн. Кн. 2 Ин-т экономики АН СССР. М.: Экономика, 1989. С.272, 273</w:t>
      </w:r>
      <w:r w:rsidRPr="00A33E4D">
        <w:rPr>
          <w:sz w:val="24"/>
          <w:szCs w:val="24"/>
        </w:rPr>
        <w:t>;</w:t>
      </w:r>
    </w:p>
    <w:p w:rsidR="00A33E4D" w:rsidRPr="00A33E4D" w:rsidRDefault="00A33E4D" w:rsidP="00A33E4D">
      <w:pPr>
        <w:pStyle w:val="a4"/>
        <w:numPr>
          <w:ilvl w:val="0"/>
          <w:numId w:val="8"/>
        </w:numPr>
        <w:shd w:val="clear" w:color="auto" w:fill="FEFEFE"/>
        <w:spacing w:before="0" w:after="0" w:line="240" w:lineRule="auto"/>
        <w:jc w:val="left"/>
        <w:outlineLvl w:val="0"/>
        <w:rPr>
          <w:sz w:val="24"/>
          <w:szCs w:val="24"/>
        </w:rPr>
      </w:pPr>
      <w:r w:rsidRPr="00A33E4D">
        <w:rPr>
          <w:sz w:val="24"/>
          <w:szCs w:val="24"/>
        </w:rPr>
        <w:t xml:space="preserve">БРИКС начал притягивать новые государства // </w:t>
      </w:r>
      <w:hyperlink r:id="rId9" w:history="1">
        <w:r w:rsidRPr="00A33E4D">
          <w:rPr>
            <w:rStyle w:val="a3"/>
            <w:rFonts w:cs="Times New Roman"/>
            <w:sz w:val="24"/>
            <w:szCs w:val="24"/>
          </w:rPr>
          <w:t>https://vz.ru/world/2023/5/31/1214293.html</w:t>
        </w:r>
      </w:hyperlink>
      <w:r w:rsidRPr="00A33E4D">
        <w:rPr>
          <w:rStyle w:val="a3"/>
          <w:rFonts w:cs="Times New Roman"/>
          <w:sz w:val="24"/>
          <w:szCs w:val="24"/>
        </w:rPr>
        <w:t xml:space="preserve"> </w:t>
      </w:r>
      <w:r w:rsidRPr="00A33E4D">
        <w:rPr>
          <w:sz w:val="24"/>
          <w:szCs w:val="24"/>
        </w:rPr>
        <w:t xml:space="preserve"> (Доступно: 08.08.2023)</w:t>
      </w:r>
      <w:r w:rsidRPr="00A33E4D">
        <w:rPr>
          <w:sz w:val="24"/>
          <w:szCs w:val="24"/>
        </w:rPr>
        <w:t>;</w:t>
      </w:r>
      <w:bookmarkStart w:id="0" w:name="_GoBack"/>
      <w:bookmarkEnd w:id="0"/>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rPr>
        <w:t>Глухов В.В., Останин В.А., Рожков Ю.В. Оппортунизм геофинансовой политики как форма глобальной конкуренции // Финансы и кредит. 2015. № 10 (634). С. 33</w:t>
      </w:r>
      <w:r w:rsidRPr="00A33E4D">
        <w:rPr>
          <w:sz w:val="24"/>
          <w:szCs w:val="24"/>
        </w:rPr>
        <w:t xml:space="preserve">; </w:t>
      </w:r>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rPr>
        <w:t xml:space="preserve">Глухов В.В., Останин В.А., Рожков Ю.В. Оппортунизм современной геофинансовой политики // Вестник Хабаровской государственной академии экономики и права. </w:t>
      </w:r>
      <w:r w:rsidRPr="00A33E4D">
        <w:rPr>
          <w:sz w:val="24"/>
          <w:szCs w:val="24"/>
          <w:lang w:val="en-US"/>
        </w:rPr>
        <w:t xml:space="preserve">2014. </w:t>
      </w:r>
      <w:r w:rsidRPr="00A33E4D">
        <w:rPr>
          <w:sz w:val="24"/>
          <w:szCs w:val="24"/>
        </w:rPr>
        <w:t>№ 4-5. С</w:t>
      </w:r>
      <w:r w:rsidRPr="00A33E4D">
        <w:rPr>
          <w:sz w:val="24"/>
          <w:szCs w:val="24"/>
        </w:rPr>
        <w:t xml:space="preserve">.4-15; </w:t>
      </w:r>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rPr>
        <w:t>Глухов В.В., Останин В.А., Рожков Ю.В. Оппортунизм современной геофинансовой политики // Вестник Хабаровской государственной академии экономики и права. 2014. № 4-5. С. 12</w:t>
      </w:r>
      <w:r w:rsidRPr="00A33E4D">
        <w:rPr>
          <w:sz w:val="24"/>
          <w:szCs w:val="24"/>
        </w:rPr>
        <w:t>;</w:t>
      </w:r>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rPr>
        <w:t xml:space="preserve">Не ради общей валюты: в чём главная интрига расширения БРИКС // </w:t>
      </w:r>
      <w:hyperlink r:id="rId10" w:history="1">
        <w:r w:rsidRPr="00A33E4D">
          <w:rPr>
            <w:rStyle w:val="a3"/>
            <w:sz w:val="24"/>
            <w:szCs w:val="24"/>
          </w:rPr>
          <w:t>https://dzen.ru/a/ZL6pft0DvGVxn71. (Доступно</w:t>
        </w:r>
      </w:hyperlink>
      <w:r w:rsidRPr="00A33E4D">
        <w:rPr>
          <w:sz w:val="24"/>
          <w:szCs w:val="24"/>
        </w:rPr>
        <w:t>: 08.08.2023)</w:t>
      </w:r>
      <w:r w:rsidRPr="00A33E4D">
        <w:rPr>
          <w:sz w:val="24"/>
          <w:szCs w:val="24"/>
        </w:rPr>
        <w:t>;</w:t>
      </w:r>
    </w:p>
    <w:p w:rsidR="00A33E4D" w:rsidRPr="00A33E4D" w:rsidRDefault="00A33E4D" w:rsidP="00A33E4D">
      <w:pPr>
        <w:pStyle w:val="a4"/>
        <w:numPr>
          <w:ilvl w:val="0"/>
          <w:numId w:val="8"/>
        </w:numPr>
        <w:spacing w:before="0" w:after="0" w:line="240" w:lineRule="auto"/>
        <w:jc w:val="left"/>
        <w:rPr>
          <w:sz w:val="24"/>
          <w:szCs w:val="24"/>
        </w:rPr>
      </w:pPr>
      <w:proofErr w:type="spellStart"/>
      <w:r w:rsidRPr="00A33E4D">
        <w:rPr>
          <w:sz w:val="24"/>
          <w:szCs w:val="24"/>
        </w:rPr>
        <w:lastRenderedPageBreak/>
        <w:t>Ольховикова</w:t>
      </w:r>
      <w:proofErr w:type="spellEnd"/>
      <w:r w:rsidRPr="00A33E4D">
        <w:rPr>
          <w:sz w:val="24"/>
          <w:szCs w:val="24"/>
        </w:rPr>
        <w:t xml:space="preserve"> С.В. Организация в теории организации и социологии: учебное пособие / С.В. </w:t>
      </w:r>
      <w:proofErr w:type="spellStart"/>
      <w:r w:rsidRPr="00A33E4D">
        <w:rPr>
          <w:sz w:val="24"/>
          <w:szCs w:val="24"/>
        </w:rPr>
        <w:t>Ольховикова</w:t>
      </w:r>
      <w:proofErr w:type="spellEnd"/>
      <w:r w:rsidRPr="00A33E4D">
        <w:rPr>
          <w:sz w:val="24"/>
          <w:szCs w:val="24"/>
        </w:rPr>
        <w:t xml:space="preserve">, И.В. </w:t>
      </w:r>
      <w:proofErr w:type="spellStart"/>
      <w:r w:rsidRPr="00A33E4D">
        <w:rPr>
          <w:sz w:val="24"/>
          <w:szCs w:val="24"/>
        </w:rPr>
        <w:t>Тесленок</w:t>
      </w:r>
      <w:proofErr w:type="spellEnd"/>
      <w:r w:rsidRPr="00A33E4D">
        <w:rPr>
          <w:sz w:val="24"/>
          <w:szCs w:val="24"/>
        </w:rPr>
        <w:t>. Екатеринбург: УГТУ_УПИ, 2009. 201с</w:t>
      </w:r>
      <w:r w:rsidRPr="00A33E4D">
        <w:rPr>
          <w:sz w:val="24"/>
          <w:szCs w:val="24"/>
        </w:rPr>
        <w:t>.;</w:t>
      </w:r>
    </w:p>
    <w:p w:rsidR="00A33E4D" w:rsidRPr="00A33E4D" w:rsidRDefault="00A33E4D" w:rsidP="00A33E4D">
      <w:pPr>
        <w:pStyle w:val="a4"/>
        <w:numPr>
          <w:ilvl w:val="0"/>
          <w:numId w:val="8"/>
        </w:numPr>
        <w:spacing w:before="0" w:after="0"/>
        <w:jc w:val="left"/>
        <w:rPr>
          <w:sz w:val="24"/>
          <w:szCs w:val="24"/>
        </w:rPr>
      </w:pPr>
      <w:r w:rsidRPr="00A33E4D">
        <w:rPr>
          <w:sz w:val="24"/>
          <w:szCs w:val="24"/>
        </w:rPr>
        <w:t xml:space="preserve">Останин В.А. Общая и частная экономическая политика государства: проблемы взаимоотношения и взаимообусловленности // Таможенная политика России на Дальнем Востоке. 2013. № 4. С. 23–27; </w:t>
      </w:r>
    </w:p>
    <w:p w:rsidR="00A33E4D" w:rsidRPr="00A33E4D" w:rsidRDefault="00A33E4D" w:rsidP="00A33E4D">
      <w:pPr>
        <w:pStyle w:val="a4"/>
        <w:numPr>
          <w:ilvl w:val="0"/>
          <w:numId w:val="8"/>
        </w:numPr>
        <w:shd w:val="clear" w:color="auto" w:fill="FEFEFE"/>
        <w:spacing w:before="0" w:after="0" w:line="240" w:lineRule="auto"/>
        <w:jc w:val="left"/>
        <w:outlineLvl w:val="0"/>
        <w:rPr>
          <w:sz w:val="24"/>
          <w:szCs w:val="24"/>
        </w:rPr>
      </w:pPr>
      <w:r w:rsidRPr="00A33E4D">
        <w:rPr>
          <w:sz w:val="24"/>
          <w:szCs w:val="24"/>
        </w:rPr>
        <w:t xml:space="preserve">Останин В.А. </w:t>
      </w:r>
      <w:proofErr w:type="spellStart"/>
      <w:r w:rsidRPr="00A33E4D">
        <w:rPr>
          <w:sz w:val="24"/>
          <w:szCs w:val="24"/>
        </w:rPr>
        <w:t>Санкционная</w:t>
      </w:r>
      <w:proofErr w:type="spellEnd"/>
      <w:r w:rsidRPr="00A33E4D">
        <w:rPr>
          <w:sz w:val="24"/>
          <w:szCs w:val="24"/>
        </w:rPr>
        <w:t xml:space="preserve"> геополитика как проявление оппортунизма // Вестник Алтайской академии экономики и права. 2022. № 7. С. 131-137;</w:t>
      </w:r>
      <w:r w:rsidRPr="00A33E4D">
        <w:rPr>
          <w:sz w:val="24"/>
          <w:szCs w:val="24"/>
        </w:rPr>
        <w:t xml:space="preserve"> </w:t>
      </w:r>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rPr>
        <w:t>Уильямсон О.И. Экономические институты капитализма: Фирмы, рынки, «</w:t>
      </w:r>
      <w:proofErr w:type="spellStart"/>
      <w:r w:rsidRPr="00A33E4D">
        <w:rPr>
          <w:sz w:val="24"/>
          <w:szCs w:val="24"/>
        </w:rPr>
        <w:t>отношенческая</w:t>
      </w:r>
      <w:proofErr w:type="spellEnd"/>
      <w:r w:rsidRPr="00A33E4D">
        <w:rPr>
          <w:sz w:val="24"/>
          <w:szCs w:val="24"/>
        </w:rPr>
        <w:t>» контрактация СПб</w:t>
      </w:r>
      <w:proofErr w:type="gramStart"/>
      <w:r w:rsidRPr="00A33E4D">
        <w:rPr>
          <w:sz w:val="24"/>
          <w:szCs w:val="24"/>
        </w:rPr>
        <w:t xml:space="preserve">.: </w:t>
      </w:r>
      <w:proofErr w:type="spellStart"/>
      <w:proofErr w:type="gramEnd"/>
      <w:r w:rsidRPr="00A33E4D">
        <w:rPr>
          <w:sz w:val="24"/>
          <w:szCs w:val="24"/>
        </w:rPr>
        <w:t>Лениздат</w:t>
      </w:r>
      <w:proofErr w:type="spellEnd"/>
      <w:r w:rsidRPr="00A33E4D">
        <w:rPr>
          <w:sz w:val="24"/>
          <w:szCs w:val="24"/>
        </w:rPr>
        <w:t xml:space="preserve">, </w:t>
      </w:r>
      <w:r w:rsidRPr="00A33E4D">
        <w:rPr>
          <w:sz w:val="24"/>
          <w:szCs w:val="24"/>
          <w:lang w:val="en-US"/>
        </w:rPr>
        <w:t>CEV</w:t>
      </w:r>
      <w:r w:rsidRPr="00A33E4D">
        <w:rPr>
          <w:sz w:val="24"/>
          <w:szCs w:val="24"/>
        </w:rPr>
        <w:t xml:space="preserve"> </w:t>
      </w:r>
      <w:r w:rsidRPr="00A33E4D">
        <w:rPr>
          <w:sz w:val="24"/>
          <w:szCs w:val="24"/>
          <w:lang w:val="en-US"/>
        </w:rPr>
        <w:t>Press</w:t>
      </w:r>
      <w:r w:rsidRPr="00A33E4D">
        <w:rPr>
          <w:sz w:val="24"/>
          <w:szCs w:val="24"/>
        </w:rPr>
        <w:t>, 1996. 720с.</w:t>
      </w:r>
      <w:r w:rsidRPr="00A33E4D">
        <w:rPr>
          <w:sz w:val="24"/>
          <w:szCs w:val="24"/>
        </w:rPr>
        <w:t>;</w:t>
      </w:r>
    </w:p>
    <w:p w:rsidR="00A33E4D" w:rsidRPr="00A33E4D" w:rsidRDefault="00A33E4D" w:rsidP="00A33E4D">
      <w:pPr>
        <w:pStyle w:val="a4"/>
        <w:numPr>
          <w:ilvl w:val="0"/>
          <w:numId w:val="8"/>
        </w:numPr>
        <w:spacing w:before="0" w:after="0"/>
        <w:jc w:val="left"/>
        <w:rPr>
          <w:sz w:val="24"/>
          <w:szCs w:val="24"/>
        </w:rPr>
      </w:pPr>
      <w:r w:rsidRPr="00A33E4D">
        <w:rPr>
          <w:sz w:val="24"/>
          <w:szCs w:val="24"/>
        </w:rPr>
        <w:t xml:space="preserve">Цзян </w:t>
      </w:r>
      <w:proofErr w:type="spellStart"/>
      <w:r w:rsidRPr="00A33E4D">
        <w:rPr>
          <w:sz w:val="24"/>
          <w:szCs w:val="24"/>
        </w:rPr>
        <w:t>Цзэмин</w:t>
      </w:r>
      <w:proofErr w:type="spellEnd"/>
      <w:r w:rsidRPr="00A33E4D">
        <w:rPr>
          <w:sz w:val="24"/>
          <w:szCs w:val="24"/>
        </w:rPr>
        <w:t xml:space="preserve">. Совместно созидать прекрасное будущее Азии и всего мира / Цзян </w:t>
      </w:r>
      <w:proofErr w:type="spellStart"/>
      <w:r w:rsidRPr="00A33E4D">
        <w:rPr>
          <w:sz w:val="24"/>
          <w:szCs w:val="24"/>
        </w:rPr>
        <w:t>Цзэмин</w:t>
      </w:r>
      <w:proofErr w:type="spellEnd"/>
      <w:r w:rsidRPr="00A33E4D">
        <w:rPr>
          <w:sz w:val="24"/>
          <w:szCs w:val="24"/>
        </w:rPr>
        <w:t>. Избранное Т.2. Изд-во литературы на иностранных языках. КНР, Пекин. 2012. С.471-472</w:t>
      </w:r>
      <w:r w:rsidRPr="00A33E4D">
        <w:rPr>
          <w:sz w:val="24"/>
          <w:szCs w:val="24"/>
        </w:rPr>
        <w:t>;</w:t>
      </w:r>
    </w:p>
    <w:p w:rsidR="00A33E4D" w:rsidRPr="00A33E4D" w:rsidRDefault="00A33E4D" w:rsidP="00A33E4D">
      <w:pPr>
        <w:pStyle w:val="a4"/>
        <w:numPr>
          <w:ilvl w:val="0"/>
          <w:numId w:val="8"/>
        </w:numPr>
        <w:spacing w:before="0" w:after="0" w:line="240" w:lineRule="auto"/>
        <w:jc w:val="left"/>
        <w:rPr>
          <w:sz w:val="24"/>
          <w:szCs w:val="24"/>
        </w:rPr>
      </w:pPr>
      <w:r w:rsidRPr="00A33E4D">
        <w:rPr>
          <w:sz w:val="24"/>
          <w:szCs w:val="24"/>
          <w:lang w:val="en-US"/>
        </w:rPr>
        <w:t>Levitt T. The Globalization of Markets // Harvard Business Review. 1983. № 61 (3). P</w:t>
      </w:r>
      <w:r w:rsidRPr="00A33E4D">
        <w:rPr>
          <w:sz w:val="24"/>
          <w:szCs w:val="24"/>
        </w:rPr>
        <w:t>р</w:t>
      </w:r>
      <w:r w:rsidRPr="00A33E4D">
        <w:rPr>
          <w:sz w:val="24"/>
          <w:szCs w:val="24"/>
          <w:lang w:val="en-US"/>
        </w:rPr>
        <w:t>. 92–102</w:t>
      </w:r>
      <w:r w:rsidRPr="00A33E4D">
        <w:rPr>
          <w:sz w:val="24"/>
          <w:szCs w:val="24"/>
        </w:rPr>
        <w:t>.</w:t>
      </w:r>
    </w:p>
    <w:p w:rsidR="00A33E4D" w:rsidRPr="00A33E4D" w:rsidRDefault="00A33E4D" w:rsidP="00A33E4D">
      <w:pPr>
        <w:spacing w:before="0" w:after="0"/>
        <w:ind w:left="360"/>
        <w:jc w:val="left"/>
        <w:rPr>
          <w:sz w:val="24"/>
          <w:szCs w:val="24"/>
          <w:lang w:val="en-US"/>
        </w:rPr>
      </w:pPr>
    </w:p>
    <w:p w:rsidR="00656D1E" w:rsidRPr="00A33E4D" w:rsidRDefault="00656D1E" w:rsidP="00656D1E">
      <w:pPr>
        <w:pStyle w:val="a4"/>
        <w:spacing w:before="0" w:after="0"/>
        <w:ind w:left="1128"/>
        <w:jc w:val="left"/>
        <w:rPr>
          <w:sz w:val="24"/>
          <w:szCs w:val="24"/>
          <w:lang w:val="en-US"/>
        </w:rPr>
      </w:pPr>
    </w:p>
    <w:p w:rsidR="00F56267" w:rsidRPr="00F56267" w:rsidRDefault="00F56267" w:rsidP="00656D1E">
      <w:pPr>
        <w:pStyle w:val="a4"/>
        <w:spacing w:before="0" w:after="0"/>
        <w:ind w:left="1128"/>
        <w:jc w:val="left"/>
        <w:rPr>
          <w:b/>
          <w:sz w:val="24"/>
          <w:szCs w:val="24"/>
        </w:rPr>
      </w:pPr>
      <w:r w:rsidRPr="00F56267">
        <w:rPr>
          <w:b/>
          <w:sz w:val="24"/>
          <w:szCs w:val="24"/>
        </w:rPr>
        <w:t>Информация об авторе</w:t>
      </w:r>
    </w:p>
    <w:p w:rsidR="00F56267" w:rsidRPr="002D4CFA" w:rsidRDefault="00F56267" w:rsidP="00656D1E">
      <w:pPr>
        <w:pStyle w:val="a4"/>
        <w:spacing w:before="0" w:after="0"/>
        <w:ind w:left="1128"/>
        <w:jc w:val="left"/>
        <w:rPr>
          <w:sz w:val="24"/>
          <w:szCs w:val="24"/>
        </w:rPr>
      </w:pPr>
      <w:r>
        <w:rPr>
          <w:sz w:val="24"/>
          <w:szCs w:val="24"/>
        </w:rPr>
        <w:t>Останин Владимир Анатольевич – профессор кафедры Экономической теории и мировой экономики Владивостокского филиала Российской таможенной академии, д.э.н., профессор</w:t>
      </w:r>
      <w:r w:rsidR="002D4CFA">
        <w:rPr>
          <w:sz w:val="24"/>
          <w:szCs w:val="24"/>
        </w:rPr>
        <w:t xml:space="preserve"> </w:t>
      </w:r>
      <w:r w:rsidR="002D4CFA" w:rsidRPr="002D4CFA">
        <w:rPr>
          <w:sz w:val="24"/>
        </w:rPr>
        <w:t>(</w:t>
      </w:r>
      <w:r w:rsidR="002D4CFA" w:rsidRPr="00C54A2E">
        <w:rPr>
          <w:sz w:val="24"/>
          <w:lang w:val="en-US"/>
        </w:rPr>
        <w:t>E</w:t>
      </w:r>
      <w:r w:rsidR="002D4CFA" w:rsidRPr="002D4CFA">
        <w:rPr>
          <w:sz w:val="24"/>
        </w:rPr>
        <w:t>-</w:t>
      </w:r>
      <w:r w:rsidR="002D4CFA" w:rsidRPr="00C54A2E">
        <w:rPr>
          <w:sz w:val="24"/>
          <w:lang w:val="en-US"/>
        </w:rPr>
        <w:t>mail</w:t>
      </w:r>
      <w:r w:rsidR="002D4CFA" w:rsidRPr="002D4CFA">
        <w:rPr>
          <w:sz w:val="24"/>
        </w:rPr>
        <w:t xml:space="preserve"> </w:t>
      </w:r>
      <w:hyperlink r:id="rId11" w:history="1">
        <w:r w:rsidR="002D4CFA" w:rsidRPr="00C54A2E">
          <w:rPr>
            <w:rStyle w:val="a3"/>
            <w:sz w:val="24"/>
            <w:lang w:val="en-US"/>
          </w:rPr>
          <w:t>ostaninva</w:t>
        </w:r>
        <w:r w:rsidR="002D4CFA" w:rsidRPr="002D4CFA">
          <w:rPr>
            <w:rStyle w:val="a3"/>
            <w:sz w:val="24"/>
          </w:rPr>
          <w:t>@</w:t>
        </w:r>
        <w:r w:rsidR="002D4CFA" w:rsidRPr="00C54A2E">
          <w:rPr>
            <w:rStyle w:val="a3"/>
            <w:sz w:val="24"/>
            <w:lang w:val="en-US"/>
          </w:rPr>
          <w:t>yandex</w:t>
        </w:r>
        <w:r w:rsidR="002D4CFA" w:rsidRPr="002D4CFA">
          <w:rPr>
            <w:rStyle w:val="a3"/>
            <w:sz w:val="24"/>
          </w:rPr>
          <w:t>.</w:t>
        </w:r>
        <w:r w:rsidR="002D4CFA" w:rsidRPr="00C54A2E">
          <w:rPr>
            <w:rStyle w:val="a3"/>
            <w:sz w:val="24"/>
            <w:lang w:val="en-US"/>
          </w:rPr>
          <w:t>ru</w:t>
        </w:r>
      </w:hyperlink>
      <w:r w:rsidR="002D4CFA" w:rsidRPr="002D4CFA">
        <w:rPr>
          <w:sz w:val="24"/>
        </w:rPr>
        <w:t xml:space="preserve">;  </w:t>
      </w:r>
      <w:proofErr w:type="spellStart"/>
      <w:r w:rsidR="002D4CFA" w:rsidRPr="00C54A2E">
        <w:rPr>
          <w:sz w:val="24"/>
          <w:lang w:val="en-US"/>
        </w:rPr>
        <w:t>tel</w:t>
      </w:r>
      <w:proofErr w:type="spellEnd"/>
      <w:r w:rsidR="002D4CFA" w:rsidRPr="002D4CFA">
        <w:rPr>
          <w:sz w:val="24"/>
        </w:rPr>
        <w:t>. 8</w:t>
      </w:r>
      <w:r w:rsidR="002D4CFA" w:rsidRPr="00C54A2E">
        <w:rPr>
          <w:sz w:val="24"/>
          <w:lang w:val="en-US"/>
        </w:rPr>
        <w:t> </w:t>
      </w:r>
      <w:r w:rsidR="002D4CFA" w:rsidRPr="002D4CFA">
        <w:rPr>
          <w:sz w:val="24"/>
        </w:rPr>
        <w:t>950</w:t>
      </w:r>
      <w:r w:rsidR="002D4CFA" w:rsidRPr="00C54A2E">
        <w:rPr>
          <w:sz w:val="24"/>
          <w:lang w:val="en-US"/>
        </w:rPr>
        <w:t> </w:t>
      </w:r>
      <w:r w:rsidR="002D4CFA" w:rsidRPr="002D4CFA">
        <w:rPr>
          <w:sz w:val="24"/>
        </w:rPr>
        <w:t>295 7821)</w:t>
      </w:r>
    </w:p>
    <w:sectPr w:rsidR="00F56267" w:rsidRPr="002D4CFA">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B09" w:rsidRDefault="00502B09" w:rsidP="00886C61">
      <w:pPr>
        <w:spacing w:before="0" w:after="0" w:line="240" w:lineRule="auto"/>
      </w:pPr>
      <w:r>
        <w:separator/>
      </w:r>
    </w:p>
  </w:endnote>
  <w:endnote w:type="continuationSeparator" w:id="0">
    <w:p w:rsidR="00502B09" w:rsidRDefault="00502B09" w:rsidP="00886C6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023478"/>
      <w:docPartObj>
        <w:docPartGallery w:val="Page Numbers (Bottom of Page)"/>
        <w:docPartUnique/>
      </w:docPartObj>
    </w:sdtPr>
    <w:sdtEndPr/>
    <w:sdtContent>
      <w:p w:rsidR="003E572E" w:rsidRDefault="001D5B7C">
        <w:pPr>
          <w:pStyle w:val="a8"/>
          <w:jc w:val="center"/>
        </w:pPr>
        <w:r>
          <w:fldChar w:fldCharType="begin"/>
        </w:r>
        <w:r>
          <w:instrText>PAGE   \* MERGEFORMAT</w:instrText>
        </w:r>
        <w:r>
          <w:fldChar w:fldCharType="separate"/>
        </w:r>
        <w:r w:rsidR="00A33E4D">
          <w:rPr>
            <w:noProof/>
          </w:rPr>
          <w:t>12</w:t>
        </w:r>
        <w:r>
          <w:fldChar w:fldCharType="end"/>
        </w:r>
      </w:p>
    </w:sdtContent>
  </w:sdt>
  <w:p w:rsidR="003E572E" w:rsidRDefault="00502B0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B09" w:rsidRDefault="00502B09" w:rsidP="00886C61">
      <w:pPr>
        <w:spacing w:before="0" w:after="0" w:line="240" w:lineRule="auto"/>
      </w:pPr>
      <w:r>
        <w:separator/>
      </w:r>
    </w:p>
  </w:footnote>
  <w:footnote w:type="continuationSeparator" w:id="0">
    <w:p w:rsidR="00502B09" w:rsidRDefault="00502B09" w:rsidP="00886C61">
      <w:pPr>
        <w:spacing w:before="0" w:after="0" w:line="240" w:lineRule="auto"/>
      </w:pPr>
      <w:r>
        <w:continuationSeparator/>
      </w:r>
    </w:p>
  </w:footnote>
  <w:footnote w:id="1">
    <w:p w:rsidR="00886C61" w:rsidRDefault="00886C61" w:rsidP="00886C61">
      <w:pPr>
        <w:pStyle w:val="a5"/>
        <w:ind w:left="0"/>
      </w:pPr>
      <w:r>
        <w:rPr>
          <w:rStyle w:val="a7"/>
        </w:rPr>
        <w:footnoteRef/>
      </w:r>
      <w:r>
        <w:t xml:space="preserve"> Не ради общей валюты: в чём главная интрига расширения БРИКС // </w:t>
      </w:r>
      <w:hyperlink r:id="rId1" w:history="1">
        <w:r w:rsidR="00257381" w:rsidRPr="00257381">
          <w:rPr>
            <w:rStyle w:val="a3"/>
            <w:color w:val="auto"/>
            <w:u w:val="none"/>
          </w:rPr>
          <w:t>https://dzen.ru/a/ZL6pft0DvGVxn71-</w:t>
        </w:r>
        <w:r w:rsidR="00086631">
          <w:rPr>
            <w:rStyle w:val="a3"/>
            <w:color w:val="auto"/>
            <w:u w:val="none"/>
          </w:rPr>
          <w:t xml:space="preserve"> </w:t>
        </w:r>
        <w:r w:rsidR="00257381" w:rsidRPr="00257381">
          <w:rPr>
            <w:rStyle w:val="a3"/>
            <w:color w:val="auto"/>
            <w:u w:val="none"/>
          </w:rPr>
          <w:t>(Доступно</w:t>
        </w:r>
      </w:hyperlink>
      <w:r w:rsidR="00257381" w:rsidRPr="00257381">
        <w:t>: 08.08.2023)</w:t>
      </w:r>
    </w:p>
  </w:footnote>
  <w:footnote w:id="2">
    <w:p w:rsidR="00886C61" w:rsidRDefault="00886C61" w:rsidP="00886C61">
      <w:pPr>
        <w:pStyle w:val="a5"/>
      </w:pPr>
      <w:r>
        <w:rPr>
          <w:rStyle w:val="a7"/>
        </w:rPr>
        <w:footnoteRef/>
      </w:r>
      <w:r>
        <w:t xml:space="preserve"> Богданов А.А. Тектология: (Всеобщая организационная наука) В 2-х кн. Кн. 1 Ин-т экономики АН СССР. М.: Экономика, 1989. 304с.; Богданов А.А. Тектология: (Всеобщая организационная наука) В 2-х кн. Кн. 2 Ин-т экономики АН СССР. М.: Экономика, 1989. 352с</w:t>
      </w:r>
    </w:p>
  </w:footnote>
  <w:footnote w:id="3">
    <w:p w:rsidR="00886C61" w:rsidRDefault="00886C61" w:rsidP="00886C61">
      <w:pPr>
        <w:pStyle w:val="a5"/>
      </w:pPr>
      <w:r>
        <w:rPr>
          <w:rStyle w:val="a7"/>
        </w:rPr>
        <w:footnoteRef/>
      </w:r>
      <w:r>
        <w:t xml:space="preserve"> </w:t>
      </w:r>
      <w:proofErr w:type="spellStart"/>
      <w:r>
        <w:t>Ольховикова</w:t>
      </w:r>
      <w:proofErr w:type="spellEnd"/>
      <w:r>
        <w:t xml:space="preserve"> С.В. Организация в теории организации и социологии: учебное пособие / С.В. </w:t>
      </w:r>
      <w:proofErr w:type="spellStart"/>
      <w:r>
        <w:t>Ольховикова</w:t>
      </w:r>
      <w:proofErr w:type="spellEnd"/>
      <w:r>
        <w:t xml:space="preserve">, И.В. </w:t>
      </w:r>
      <w:proofErr w:type="spellStart"/>
      <w:r>
        <w:t>Тесленок</w:t>
      </w:r>
      <w:proofErr w:type="spellEnd"/>
      <w:r>
        <w:t>. Екатеринбург: УГТУ_УПИ, 2009. 201с.</w:t>
      </w:r>
    </w:p>
  </w:footnote>
  <w:footnote w:id="4">
    <w:p w:rsidR="00886C61" w:rsidRDefault="00886C61" w:rsidP="003823C3">
      <w:pPr>
        <w:pStyle w:val="a5"/>
        <w:ind w:left="0"/>
      </w:pPr>
      <w:r>
        <w:rPr>
          <w:rStyle w:val="a7"/>
        </w:rPr>
        <w:footnoteRef/>
      </w:r>
      <w:r>
        <w:t xml:space="preserve"> Богданов А.А. </w:t>
      </w:r>
      <w:proofErr w:type="spellStart"/>
      <w:r>
        <w:t>Тектология</w:t>
      </w:r>
      <w:proofErr w:type="spellEnd"/>
      <w:r>
        <w:t>: (Всеобщая организационная наука) В 2-х кн. Кн. 2 Ин-т экономики АН СССР. М.: Экономика, 1989. С.272.</w:t>
      </w:r>
    </w:p>
  </w:footnote>
  <w:footnote w:id="5">
    <w:p w:rsidR="00886C61" w:rsidRDefault="00886C61" w:rsidP="003823C3">
      <w:pPr>
        <w:pStyle w:val="a5"/>
        <w:ind w:left="0"/>
      </w:pPr>
      <w:r>
        <w:rPr>
          <w:rStyle w:val="a7"/>
        </w:rPr>
        <w:footnoteRef/>
      </w:r>
      <w:r>
        <w:t xml:space="preserve"> Богданов А.А. </w:t>
      </w:r>
      <w:proofErr w:type="spellStart"/>
      <w:r>
        <w:t>Тектология</w:t>
      </w:r>
      <w:proofErr w:type="spellEnd"/>
      <w:r>
        <w:t>: (Всеобщая организационная наука) В 2-х кн. Кн. 2 Ин-т экономики АН СССР. М.: Экономика, 1989. С.272, 273.</w:t>
      </w:r>
    </w:p>
  </w:footnote>
  <w:footnote w:id="6">
    <w:p w:rsidR="00886C61" w:rsidRPr="00086631" w:rsidRDefault="00886C61" w:rsidP="003823C3">
      <w:pPr>
        <w:shd w:val="clear" w:color="auto" w:fill="FEFEFE"/>
        <w:spacing w:before="0" w:after="0" w:line="240" w:lineRule="auto"/>
        <w:ind w:left="0"/>
        <w:jc w:val="left"/>
        <w:outlineLvl w:val="0"/>
        <w:rPr>
          <w:sz w:val="20"/>
          <w:szCs w:val="20"/>
        </w:rPr>
      </w:pPr>
      <w:r w:rsidRPr="0074591A">
        <w:rPr>
          <w:rStyle w:val="a7"/>
          <w:sz w:val="20"/>
        </w:rPr>
        <w:footnoteRef/>
      </w:r>
      <w:r>
        <w:t xml:space="preserve"> </w:t>
      </w:r>
      <w:r w:rsidRPr="0074591A">
        <w:rPr>
          <w:sz w:val="20"/>
        </w:rPr>
        <w:t xml:space="preserve">БРИКС начал притягивать новые государства // </w:t>
      </w:r>
      <w:hyperlink r:id="rId2" w:history="1">
        <w:r w:rsidRPr="00086631">
          <w:rPr>
            <w:rStyle w:val="a3"/>
            <w:rFonts w:cs="Times New Roman"/>
            <w:sz w:val="20"/>
            <w:szCs w:val="20"/>
          </w:rPr>
          <w:t>https://vz.ru/world/2023/5/31/1214293.html</w:t>
        </w:r>
      </w:hyperlink>
      <w:r w:rsidRPr="00086631">
        <w:rPr>
          <w:rStyle w:val="a3"/>
          <w:rFonts w:cs="Times New Roman"/>
          <w:sz w:val="20"/>
          <w:szCs w:val="20"/>
        </w:rPr>
        <w:t xml:space="preserve"> </w:t>
      </w:r>
      <w:r w:rsidRPr="00086631">
        <w:rPr>
          <w:sz w:val="20"/>
          <w:szCs w:val="20"/>
        </w:rPr>
        <w:t xml:space="preserve"> </w:t>
      </w:r>
      <w:r w:rsidR="00086631" w:rsidRPr="00086631">
        <w:rPr>
          <w:sz w:val="20"/>
          <w:szCs w:val="20"/>
        </w:rPr>
        <w:t>(Доступно: 08.08.2023)</w:t>
      </w:r>
    </w:p>
    <w:p w:rsidR="00886C61" w:rsidRDefault="00886C61" w:rsidP="00886C61">
      <w:pPr>
        <w:pStyle w:val="a5"/>
      </w:pPr>
    </w:p>
  </w:footnote>
  <w:footnote w:id="7">
    <w:p w:rsidR="00886C61" w:rsidRDefault="00886C61" w:rsidP="003823C3">
      <w:pPr>
        <w:shd w:val="clear" w:color="auto" w:fill="FEFEFE"/>
        <w:spacing w:before="0" w:after="0" w:line="240" w:lineRule="auto"/>
        <w:ind w:left="0"/>
        <w:jc w:val="left"/>
        <w:outlineLvl w:val="0"/>
      </w:pPr>
      <w:r>
        <w:rPr>
          <w:rStyle w:val="a7"/>
        </w:rPr>
        <w:footnoteRef/>
      </w:r>
      <w:r>
        <w:t xml:space="preserve"> </w:t>
      </w:r>
      <w:r w:rsidRPr="00D74B08">
        <w:rPr>
          <w:sz w:val="20"/>
          <w:szCs w:val="20"/>
        </w:rPr>
        <w:t>Бирюков А.В. Инклюзивное развитие в контексте глобальных революций // Экономические стратегии. 2011.№ 12. С.80-87;</w:t>
      </w:r>
    </w:p>
  </w:footnote>
  <w:footnote w:id="8">
    <w:p w:rsidR="00886C61" w:rsidRDefault="00886C61" w:rsidP="003823C3">
      <w:pPr>
        <w:pStyle w:val="a5"/>
        <w:ind w:left="0"/>
      </w:pPr>
      <w:r>
        <w:rPr>
          <w:rStyle w:val="a7"/>
        </w:rPr>
        <w:footnoteRef/>
      </w:r>
      <w:r>
        <w:t xml:space="preserve"> Цзян </w:t>
      </w:r>
      <w:proofErr w:type="spellStart"/>
      <w:r>
        <w:t>Цзэмин</w:t>
      </w:r>
      <w:proofErr w:type="spellEnd"/>
      <w:r>
        <w:t xml:space="preserve">. Совместно созидать прекрасное будущее Азии и всего мира / Цзян </w:t>
      </w:r>
      <w:proofErr w:type="spellStart"/>
      <w:r>
        <w:t>Цзэмин</w:t>
      </w:r>
      <w:proofErr w:type="spellEnd"/>
      <w:r>
        <w:t>. Избранное Т.2. Изд-во литературы на иностранных языках. КНР, Пекин. 2012. С.471-472.</w:t>
      </w:r>
    </w:p>
  </w:footnote>
  <w:footnote w:id="9">
    <w:p w:rsidR="00886C61" w:rsidRPr="00886C61" w:rsidRDefault="00886C61" w:rsidP="003823C3">
      <w:pPr>
        <w:spacing w:before="0" w:after="0" w:line="240" w:lineRule="auto"/>
        <w:ind w:left="0"/>
        <w:jc w:val="left"/>
        <w:rPr>
          <w:lang w:val="en-US"/>
        </w:rPr>
      </w:pPr>
      <w:r>
        <w:rPr>
          <w:rStyle w:val="a7"/>
        </w:rPr>
        <w:footnoteRef/>
      </w:r>
      <w:r>
        <w:t xml:space="preserve"> </w:t>
      </w:r>
      <w:r w:rsidRPr="003F2D4A">
        <w:rPr>
          <w:sz w:val="20"/>
          <w:szCs w:val="20"/>
        </w:rPr>
        <w:t>Останин В.А. Общая и частная экономическая политика государства: проблемы взаимоотношения и взаимообусловленности // Таможенная политика России на Дальнем Востоке. 2013. № 4. С. 23–27</w:t>
      </w:r>
      <w:r w:rsidR="003823C3">
        <w:rPr>
          <w:sz w:val="20"/>
          <w:szCs w:val="20"/>
        </w:rPr>
        <w:t xml:space="preserve">; </w:t>
      </w:r>
      <w:r w:rsidRPr="003823C3">
        <w:rPr>
          <w:sz w:val="20"/>
        </w:rPr>
        <w:t xml:space="preserve">Останин В.А. </w:t>
      </w:r>
      <w:proofErr w:type="spellStart"/>
      <w:r w:rsidRPr="003823C3">
        <w:rPr>
          <w:sz w:val="20"/>
        </w:rPr>
        <w:t>Санкционная</w:t>
      </w:r>
      <w:proofErr w:type="spellEnd"/>
      <w:r w:rsidRPr="003823C3">
        <w:rPr>
          <w:sz w:val="20"/>
        </w:rPr>
        <w:t xml:space="preserve"> геополитика как проявление оппортунизма // Вестник Алтайской академии экономики и права. 2022. № 7. С. 131-137; Глухов В.В., Останин В.А., Рожков Ю.В. Оппортунизм современной геофинансовой политики // Вестник Хабаровской государственной академии экономики и права. </w:t>
      </w:r>
      <w:r w:rsidRPr="003823C3">
        <w:rPr>
          <w:sz w:val="20"/>
          <w:lang w:val="en-US"/>
        </w:rPr>
        <w:t xml:space="preserve">2014. № 4-5. </w:t>
      </w:r>
      <w:r w:rsidRPr="003823C3">
        <w:rPr>
          <w:sz w:val="20"/>
        </w:rPr>
        <w:t>С</w:t>
      </w:r>
      <w:r w:rsidRPr="003823C3">
        <w:rPr>
          <w:sz w:val="20"/>
          <w:lang w:val="en-US"/>
        </w:rPr>
        <w:t>.4-15.</w:t>
      </w:r>
    </w:p>
  </w:footnote>
  <w:footnote w:id="10">
    <w:p w:rsidR="00886C61" w:rsidRPr="00886C61" w:rsidRDefault="00886C61" w:rsidP="00886C61">
      <w:pPr>
        <w:spacing w:before="0" w:after="0" w:line="240" w:lineRule="auto"/>
        <w:ind w:left="0"/>
        <w:jc w:val="left"/>
      </w:pPr>
      <w:r w:rsidRPr="00382894">
        <w:rPr>
          <w:rStyle w:val="a7"/>
          <w:sz w:val="20"/>
          <w:szCs w:val="20"/>
        </w:rPr>
        <w:footnoteRef/>
      </w:r>
      <w:r w:rsidRPr="00382894">
        <w:rPr>
          <w:sz w:val="20"/>
          <w:szCs w:val="20"/>
          <w:lang w:val="en-US"/>
        </w:rPr>
        <w:t xml:space="preserve"> Levitt T. The Globalization of Markets // Harvard Business Review. </w:t>
      </w:r>
      <w:r w:rsidRPr="00886C61">
        <w:rPr>
          <w:sz w:val="20"/>
          <w:szCs w:val="20"/>
        </w:rPr>
        <w:t xml:space="preserve">1983. № 61 (3). </w:t>
      </w:r>
      <w:r w:rsidRPr="009352B4">
        <w:rPr>
          <w:sz w:val="20"/>
          <w:szCs w:val="20"/>
          <w:lang w:val="en-US"/>
        </w:rPr>
        <w:t>P</w:t>
      </w:r>
      <w:r w:rsidRPr="00382894">
        <w:rPr>
          <w:sz w:val="20"/>
          <w:szCs w:val="20"/>
        </w:rPr>
        <w:t>р</w:t>
      </w:r>
      <w:r w:rsidRPr="00886C61">
        <w:rPr>
          <w:sz w:val="20"/>
          <w:szCs w:val="20"/>
        </w:rPr>
        <w:t>. 92–102</w:t>
      </w:r>
      <w:r w:rsidRPr="00886C61">
        <w:rPr>
          <w:sz w:val="24"/>
        </w:rPr>
        <w:t>.</w:t>
      </w:r>
    </w:p>
  </w:footnote>
  <w:footnote w:id="11">
    <w:p w:rsidR="00886C61" w:rsidRDefault="00886C61" w:rsidP="00886C61">
      <w:pPr>
        <w:pStyle w:val="a5"/>
        <w:ind w:left="0"/>
      </w:pPr>
      <w:r>
        <w:rPr>
          <w:rStyle w:val="a7"/>
        </w:rPr>
        <w:footnoteRef/>
      </w:r>
      <w:r>
        <w:t xml:space="preserve"> Глухов В.В., Останин В.А., Рожков Ю.В. Оппортунизм современной геофинансовой политики // Вестник Хабаровской государственной академии экономики и права. 2014. № 4-5. С. 12.</w:t>
      </w:r>
    </w:p>
  </w:footnote>
  <w:footnote w:id="12">
    <w:p w:rsidR="00886C61" w:rsidRDefault="00886C61" w:rsidP="00B05C90">
      <w:pPr>
        <w:spacing w:before="0" w:after="0" w:line="240" w:lineRule="auto"/>
        <w:ind w:left="0"/>
        <w:jc w:val="left"/>
      </w:pPr>
      <w:r w:rsidRPr="009352B4">
        <w:rPr>
          <w:rStyle w:val="a7"/>
          <w:sz w:val="22"/>
        </w:rPr>
        <w:footnoteRef/>
      </w:r>
      <w:r>
        <w:t xml:space="preserve"> </w:t>
      </w:r>
      <w:r w:rsidRPr="009352B4">
        <w:rPr>
          <w:sz w:val="20"/>
          <w:szCs w:val="20"/>
        </w:rPr>
        <w:t xml:space="preserve">Глухов В.В., Останин В.А., Рожков Ю.В. Оппортунизм геофинансовой политики как форма глобальной конкуренции // Финансы и кредит. 2015. № 10 (634). С. </w:t>
      </w:r>
      <w:r>
        <w:rPr>
          <w:sz w:val="20"/>
          <w:szCs w:val="20"/>
        </w:rPr>
        <w:t>33</w:t>
      </w:r>
      <w:r w:rsidRPr="009352B4">
        <w:rPr>
          <w:sz w:val="20"/>
          <w:szCs w:val="20"/>
        </w:rPr>
        <w:t>.</w:t>
      </w:r>
    </w:p>
  </w:footnote>
  <w:footnote w:id="13">
    <w:p w:rsidR="00886C61" w:rsidRPr="00D83954" w:rsidRDefault="00886C61" w:rsidP="00886C61">
      <w:pPr>
        <w:pStyle w:val="a5"/>
        <w:ind w:left="0"/>
      </w:pPr>
      <w:r>
        <w:rPr>
          <w:rStyle w:val="a7"/>
        </w:rPr>
        <w:footnoteRef/>
      </w:r>
      <w:r>
        <w:t xml:space="preserve"> Уильямсон О.И. Экономические институты капитализма: Фирмы, рынки, «</w:t>
      </w:r>
      <w:proofErr w:type="spellStart"/>
      <w:r>
        <w:t>отношенческая</w:t>
      </w:r>
      <w:proofErr w:type="spellEnd"/>
      <w:r>
        <w:t xml:space="preserve">» контрактация СПб.: </w:t>
      </w:r>
      <w:proofErr w:type="spellStart"/>
      <w:r>
        <w:t>Лениздат</w:t>
      </w:r>
      <w:proofErr w:type="spellEnd"/>
      <w:r>
        <w:t xml:space="preserve">, </w:t>
      </w:r>
      <w:r>
        <w:rPr>
          <w:lang w:val="en-US"/>
        </w:rPr>
        <w:t>CEV</w:t>
      </w:r>
      <w:r w:rsidRPr="00D83954">
        <w:t xml:space="preserve"> </w:t>
      </w:r>
      <w:r>
        <w:rPr>
          <w:lang w:val="en-US"/>
        </w:rPr>
        <w:t>Press</w:t>
      </w:r>
      <w:r>
        <w:t>, 1996. 720с.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10C7A"/>
    <w:multiLevelType w:val="hybridMultilevel"/>
    <w:tmpl w:val="AFF4AF46"/>
    <w:lvl w:ilvl="0" w:tplc="CC70805C">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3FB541C"/>
    <w:multiLevelType w:val="hybridMultilevel"/>
    <w:tmpl w:val="BE9036E4"/>
    <w:lvl w:ilvl="0" w:tplc="CC70805C">
      <w:start w:val="1"/>
      <w:numFmt w:val="decimal"/>
      <w:lvlText w:val="%1."/>
      <w:lvlJc w:val="left"/>
      <w:pPr>
        <w:ind w:left="1128" w:hanging="42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35973291"/>
    <w:multiLevelType w:val="hybridMultilevel"/>
    <w:tmpl w:val="21F620E0"/>
    <w:lvl w:ilvl="0" w:tplc="CC70805C">
      <w:start w:val="1"/>
      <w:numFmt w:val="decimal"/>
      <w:lvlText w:val="%1."/>
      <w:lvlJc w:val="left"/>
      <w:pPr>
        <w:ind w:left="1128" w:hanging="42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32432C"/>
    <w:multiLevelType w:val="hybridMultilevel"/>
    <w:tmpl w:val="7DF22220"/>
    <w:lvl w:ilvl="0" w:tplc="B262CEDC">
      <w:start w:val="1"/>
      <w:numFmt w:val="decimal"/>
      <w:lvlText w:val="%1."/>
      <w:lvlJc w:val="left"/>
      <w:pPr>
        <w:ind w:left="1069" w:hanging="360"/>
      </w:pPr>
      <w:rPr>
        <w:rFonts w:hint="default"/>
        <w:sz w:val="20"/>
        <w:szCs w:val="22"/>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525712E7"/>
    <w:multiLevelType w:val="hybridMultilevel"/>
    <w:tmpl w:val="9FF607B6"/>
    <w:lvl w:ilvl="0" w:tplc="CC70805C">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D05620E"/>
    <w:multiLevelType w:val="hybridMultilevel"/>
    <w:tmpl w:val="BE9036E4"/>
    <w:lvl w:ilvl="0" w:tplc="CC70805C">
      <w:start w:val="1"/>
      <w:numFmt w:val="decimal"/>
      <w:lvlText w:val="%1."/>
      <w:lvlJc w:val="left"/>
      <w:pPr>
        <w:ind w:left="1128" w:hanging="42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69116F0B"/>
    <w:multiLevelType w:val="hybridMultilevel"/>
    <w:tmpl w:val="BE9036E4"/>
    <w:lvl w:ilvl="0" w:tplc="CC70805C">
      <w:start w:val="1"/>
      <w:numFmt w:val="decimal"/>
      <w:lvlText w:val="%1."/>
      <w:lvlJc w:val="left"/>
      <w:pPr>
        <w:ind w:left="1128" w:hanging="42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76A30B76"/>
    <w:multiLevelType w:val="hybridMultilevel"/>
    <w:tmpl w:val="C5DC3CE4"/>
    <w:lvl w:ilvl="0" w:tplc="04190001">
      <w:start w:val="1"/>
      <w:numFmt w:val="bullet"/>
      <w:lvlText w:val=""/>
      <w:lvlJc w:val="left"/>
      <w:pPr>
        <w:ind w:left="774" w:hanging="360"/>
      </w:pPr>
      <w:rPr>
        <w:rFonts w:ascii="Symbol" w:hAnsi="Symbol" w:hint="default"/>
      </w:rPr>
    </w:lvl>
    <w:lvl w:ilvl="1" w:tplc="04190003" w:tentative="1">
      <w:start w:val="1"/>
      <w:numFmt w:val="bullet"/>
      <w:lvlText w:val="o"/>
      <w:lvlJc w:val="left"/>
      <w:pPr>
        <w:ind w:left="1494" w:hanging="360"/>
      </w:pPr>
      <w:rPr>
        <w:rFonts w:ascii="Courier New" w:hAnsi="Courier New" w:cs="Courier New" w:hint="default"/>
      </w:rPr>
    </w:lvl>
    <w:lvl w:ilvl="2" w:tplc="04190005" w:tentative="1">
      <w:start w:val="1"/>
      <w:numFmt w:val="bullet"/>
      <w:lvlText w:val=""/>
      <w:lvlJc w:val="left"/>
      <w:pPr>
        <w:ind w:left="2214" w:hanging="360"/>
      </w:pPr>
      <w:rPr>
        <w:rFonts w:ascii="Wingdings" w:hAnsi="Wingdings" w:hint="default"/>
      </w:rPr>
    </w:lvl>
    <w:lvl w:ilvl="3" w:tplc="04190001" w:tentative="1">
      <w:start w:val="1"/>
      <w:numFmt w:val="bullet"/>
      <w:lvlText w:val=""/>
      <w:lvlJc w:val="left"/>
      <w:pPr>
        <w:ind w:left="2934" w:hanging="360"/>
      </w:pPr>
      <w:rPr>
        <w:rFonts w:ascii="Symbol" w:hAnsi="Symbol" w:hint="default"/>
      </w:rPr>
    </w:lvl>
    <w:lvl w:ilvl="4" w:tplc="04190003" w:tentative="1">
      <w:start w:val="1"/>
      <w:numFmt w:val="bullet"/>
      <w:lvlText w:val="o"/>
      <w:lvlJc w:val="left"/>
      <w:pPr>
        <w:ind w:left="3654" w:hanging="360"/>
      </w:pPr>
      <w:rPr>
        <w:rFonts w:ascii="Courier New" w:hAnsi="Courier New" w:cs="Courier New" w:hint="default"/>
      </w:rPr>
    </w:lvl>
    <w:lvl w:ilvl="5" w:tplc="04190005" w:tentative="1">
      <w:start w:val="1"/>
      <w:numFmt w:val="bullet"/>
      <w:lvlText w:val=""/>
      <w:lvlJc w:val="left"/>
      <w:pPr>
        <w:ind w:left="4374" w:hanging="360"/>
      </w:pPr>
      <w:rPr>
        <w:rFonts w:ascii="Wingdings" w:hAnsi="Wingdings" w:hint="default"/>
      </w:rPr>
    </w:lvl>
    <w:lvl w:ilvl="6" w:tplc="04190001" w:tentative="1">
      <w:start w:val="1"/>
      <w:numFmt w:val="bullet"/>
      <w:lvlText w:val=""/>
      <w:lvlJc w:val="left"/>
      <w:pPr>
        <w:ind w:left="5094" w:hanging="360"/>
      </w:pPr>
      <w:rPr>
        <w:rFonts w:ascii="Symbol" w:hAnsi="Symbol" w:hint="default"/>
      </w:rPr>
    </w:lvl>
    <w:lvl w:ilvl="7" w:tplc="04190003" w:tentative="1">
      <w:start w:val="1"/>
      <w:numFmt w:val="bullet"/>
      <w:lvlText w:val="o"/>
      <w:lvlJc w:val="left"/>
      <w:pPr>
        <w:ind w:left="5814" w:hanging="360"/>
      </w:pPr>
      <w:rPr>
        <w:rFonts w:ascii="Courier New" w:hAnsi="Courier New" w:cs="Courier New" w:hint="default"/>
      </w:rPr>
    </w:lvl>
    <w:lvl w:ilvl="8" w:tplc="04190005" w:tentative="1">
      <w:start w:val="1"/>
      <w:numFmt w:val="bullet"/>
      <w:lvlText w:val=""/>
      <w:lvlJc w:val="left"/>
      <w:pPr>
        <w:ind w:left="6534" w:hanging="360"/>
      </w:pPr>
      <w:rPr>
        <w:rFonts w:ascii="Wingdings" w:hAnsi="Wingdings" w:hint="default"/>
      </w:rPr>
    </w:lvl>
  </w:abstractNum>
  <w:num w:numId="1">
    <w:abstractNumId w:val="3"/>
  </w:num>
  <w:num w:numId="2">
    <w:abstractNumId w:val="7"/>
  </w:num>
  <w:num w:numId="3">
    <w:abstractNumId w:val="6"/>
  </w:num>
  <w:num w:numId="4">
    <w:abstractNumId w:val="5"/>
  </w:num>
  <w:num w:numId="5">
    <w:abstractNumId w:val="1"/>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8C6"/>
    <w:rsid w:val="00086631"/>
    <w:rsid w:val="001D5B7C"/>
    <w:rsid w:val="00257381"/>
    <w:rsid w:val="002D4CFA"/>
    <w:rsid w:val="003823C3"/>
    <w:rsid w:val="003E7A27"/>
    <w:rsid w:val="003F28C6"/>
    <w:rsid w:val="003F5CD9"/>
    <w:rsid w:val="00502B09"/>
    <w:rsid w:val="00596F6B"/>
    <w:rsid w:val="00656D1E"/>
    <w:rsid w:val="006C5ACC"/>
    <w:rsid w:val="00751A1A"/>
    <w:rsid w:val="00802F3C"/>
    <w:rsid w:val="00886C61"/>
    <w:rsid w:val="00A33E4D"/>
    <w:rsid w:val="00B05C90"/>
    <w:rsid w:val="00E72E3F"/>
    <w:rsid w:val="00F56267"/>
    <w:rsid w:val="00F905D2"/>
    <w:rsid w:val="00FA4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C61"/>
    <w:pPr>
      <w:spacing w:before="120" w:after="280"/>
      <w:ind w:left="708"/>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6C61"/>
    <w:rPr>
      <w:color w:val="0563C1" w:themeColor="hyperlink"/>
      <w:u w:val="single"/>
    </w:rPr>
  </w:style>
  <w:style w:type="paragraph" w:styleId="a4">
    <w:name w:val="List Paragraph"/>
    <w:basedOn w:val="a"/>
    <w:uiPriority w:val="34"/>
    <w:qFormat/>
    <w:rsid w:val="00886C61"/>
    <w:pPr>
      <w:ind w:left="720"/>
      <w:contextualSpacing/>
    </w:pPr>
  </w:style>
  <w:style w:type="paragraph" w:styleId="a5">
    <w:name w:val="footnote text"/>
    <w:basedOn w:val="a"/>
    <w:link w:val="a6"/>
    <w:uiPriority w:val="99"/>
    <w:semiHidden/>
    <w:unhideWhenUsed/>
    <w:rsid w:val="00886C61"/>
    <w:pPr>
      <w:spacing w:before="0" w:after="0" w:line="240" w:lineRule="auto"/>
    </w:pPr>
    <w:rPr>
      <w:sz w:val="20"/>
      <w:szCs w:val="20"/>
    </w:rPr>
  </w:style>
  <w:style w:type="character" w:customStyle="1" w:styleId="a6">
    <w:name w:val="Текст сноски Знак"/>
    <w:basedOn w:val="a0"/>
    <w:link w:val="a5"/>
    <w:uiPriority w:val="99"/>
    <w:semiHidden/>
    <w:rsid w:val="00886C61"/>
    <w:rPr>
      <w:sz w:val="20"/>
      <w:szCs w:val="20"/>
    </w:rPr>
  </w:style>
  <w:style w:type="character" w:styleId="a7">
    <w:name w:val="footnote reference"/>
    <w:basedOn w:val="a0"/>
    <w:uiPriority w:val="99"/>
    <w:semiHidden/>
    <w:unhideWhenUsed/>
    <w:rsid w:val="00886C61"/>
    <w:rPr>
      <w:vertAlign w:val="superscript"/>
    </w:rPr>
  </w:style>
  <w:style w:type="paragraph" w:styleId="a8">
    <w:name w:val="footer"/>
    <w:basedOn w:val="a"/>
    <w:link w:val="a9"/>
    <w:uiPriority w:val="99"/>
    <w:unhideWhenUsed/>
    <w:rsid w:val="00886C61"/>
    <w:pPr>
      <w:tabs>
        <w:tab w:val="center" w:pos="4677"/>
        <w:tab w:val="right" w:pos="9355"/>
      </w:tabs>
      <w:spacing w:before="0" w:after="0" w:line="240" w:lineRule="auto"/>
    </w:pPr>
  </w:style>
  <w:style w:type="character" w:customStyle="1" w:styleId="a9">
    <w:name w:val="Нижний колонтитул Знак"/>
    <w:basedOn w:val="a0"/>
    <w:link w:val="a8"/>
    <w:uiPriority w:val="99"/>
    <w:rsid w:val="00886C61"/>
  </w:style>
  <w:style w:type="character" w:styleId="aa">
    <w:name w:val="FollowedHyperlink"/>
    <w:basedOn w:val="a0"/>
    <w:uiPriority w:val="99"/>
    <w:semiHidden/>
    <w:unhideWhenUsed/>
    <w:rsid w:val="00886C61"/>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C61"/>
    <w:pPr>
      <w:spacing w:before="120" w:after="280"/>
      <w:ind w:left="708"/>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6C61"/>
    <w:rPr>
      <w:color w:val="0563C1" w:themeColor="hyperlink"/>
      <w:u w:val="single"/>
    </w:rPr>
  </w:style>
  <w:style w:type="paragraph" w:styleId="a4">
    <w:name w:val="List Paragraph"/>
    <w:basedOn w:val="a"/>
    <w:uiPriority w:val="34"/>
    <w:qFormat/>
    <w:rsid w:val="00886C61"/>
    <w:pPr>
      <w:ind w:left="720"/>
      <w:contextualSpacing/>
    </w:pPr>
  </w:style>
  <w:style w:type="paragraph" w:styleId="a5">
    <w:name w:val="footnote text"/>
    <w:basedOn w:val="a"/>
    <w:link w:val="a6"/>
    <w:uiPriority w:val="99"/>
    <w:semiHidden/>
    <w:unhideWhenUsed/>
    <w:rsid w:val="00886C61"/>
    <w:pPr>
      <w:spacing w:before="0" w:after="0" w:line="240" w:lineRule="auto"/>
    </w:pPr>
    <w:rPr>
      <w:sz w:val="20"/>
      <w:szCs w:val="20"/>
    </w:rPr>
  </w:style>
  <w:style w:type="character" w:customStyle="1" w:styleId="a6">
    <w:name w:val="Текст сноски Знак"/>
    <w:basedOn w:val="a0"/>
    <w:link w:val="a5"/>
    <w:uiPriority w:val="99"/>
    <w:semiHidden/>
    <w:rsid w:val="00886C61"/>
    <w:rPr>
      <w:sz w:val="20"/>
      <w:szCs w:val="20"/>
    </w:rPr>
  </w:style>
  <w:style w:type="character" w:styleId="a7">
    <w:name w:val="footnote reference"/>
    <w:basedOn w:val="a0"/>
    <w:uiPriority w:val="99"/>
    <w:semiHidden/>
    <w:unhideWhenUsed/>
    <w:rsid w:val="00886C61"/>
    <w:rPr>
      <w:vertAlign w:val="superscript"/>
    </w:rPr>
  </w:style>
  <w:style w:type="paragraph" w:styleId="a8">
    <w:name w:val="footer"/>
    <w:basedOn w:val="a"/>
    <w:link w:val="a9"/>
    <w:uiPriority w:val="99"/>
    <w:unhideWhenUsed/>
    <w:rsid w:val="00886C61"/>
    <w:pPr>
      <w:tabs>
        <w:tab w:val="center" w:pos="4677"/>
        <w:tab w:val="right" w:pos="9355"/>
      </w:tabs>
      <w:spacing w:before="0" w:after="0" w:line="240" w:lineRule="auto"/>
    </w:pPr>
  </w:style>
  <w:style w:type="character" w:customStyle="1" w:styleId="a9">
    <w:name w:val="Нижний колонтитул Знак"/>
    <w:basedOn w:val="a0"/>
    <w:link w:val="a8"/>
    <w:uiPriority w:val="99"/>
    <w:rsid w:val="00886C61"/>
  </w:style>
  <w:style w:type="character" w:styleId="aa">
    <w:name w:val="FollowedHyperlink"/>
    <w:basedOn w:val="a0"/>
    <w:uiPriority w:val="99"/>
    <w:semiHidden/>
    <w:unhideWhenUsed/>
    <w:rsid w:val="00886C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0%D0%BD%D0%B3%D0%BB%D0%B8%D0%B9%D1%81%D0%BA%D0%B8%D0%B9_%D1%8F%D0%B7%D1%8B%D0%BA"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ostaninva@yandex.ru" TargetMode="External"/><Relationship Id="rId5" Type="http://schemas.openxmlformats.org/officeDocument/2006/relationships/webSettings" Target="webSettings.xml"/><Relationship Id="rId10" Type="http://schemas.openxmlformats.org/officeDocument/2006/relationships/hyperlink" Target="https://dzen.ru/a/ZL6pft0DvGVxn71.%20(&#1044;&#1086;&#1089;&#1090;&#1091;&#1087;&#1085;&#1086;" TargetMode="External"/><Relationship Id="rId4" Type="http://schemas.openxmlformats.org/officeDocument/2006/relationships/settings" Target="settings.xml"/><Relationship Id="rId9" Type="http://schemas.openxmlformats.org/officeDocument/2006/relationships/hyperlink" Target="https://vz.ru/world/2023/5/31/1214293.html"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vz.ru/world/2023/5/31/1214293.html" TargetMode="External"/><Relationship Id="rId1" Type="http://schemas.openxmlformats.org/officeDocument/2006/relationships/hyperlink" Target="https://dzen.ru/a/ZL6pft0DvGVxn71-(&#1044;&#1086;&#1089;&#1090;&#1091;&#1087;&#1085;&#10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12</Pages>
  <Words>4064</Words>
  <Characters>23165</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Елена</cp:lastModifiedBy>
  <cp:revision>5</cp:revision>
  <dcterms:created xsi:type="dcterms:W3CDTF">2023-08-07T12:43:00Z</dcterms:created>
  <dcterms:modified xsi:type="dcterms:W3CDTF">2023-11-17T03:14:00Z</dcterms:modified>
</cp:coreProperties>
</file>